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D8379" w14:textId="77777777" w:rsidR="00836F4F" w:rsidRDefault="00836F4F" w:rsidP="00836F4F">
      <w:pPr>
        <w:rPr>
          <w:b/>
          <w:sz w:val="32"/>
        </w:rPr>
      </w:pPr>
    </w:p>
    <w:p w14:paraId="26F99D83" w14:textId="036CFD57" w:rsidR="00836F4F" w:rsidRDefault="00E72E48" w:rsidP="00836F4F">
      <w:pPr>
        <w:jc w:val="left"/>
        <w:rPr>
          <w:b/>
          <w:sz w:val="32"/>
        </w:rPr>
      </w:pPr>
      <w:r>
        <w:rPr>
          <w:b/>
          <w:sz w:val="32"/>
        </w:rPr>
        <w:t>Réforme</w:t>
      </w:r>
      <w:r w:rsidRPr="00E72E48">
        <w:rPr>
          <w:b/>
          <w:sz w:val="32"/>
        </w:rPr>
        <w:t xml:space="preserve"> de la péréquation financière intercommunale</w:t>
      </w:r>
    </w:p>
    <w:p w14:paraId="511C7B49" w14:textId="77777777" w:rsidR="00836F4F" w:rsidRPr="00836F4F" w:rsidRDefault="00836F4F" w:rsidP="00836F4F">
      <w:pPr>
        <w:rPr>
          <w:rFonts w:cs="Arial"/>
          <w:b/>
          <w:sz w:val="32"/>
        </w:rPr>
      </w:pPr>
    </w:p>
    <w:p w14:paraId="4CB29169" w14:textId="77777777" w:rsidR="009230C1" w:rsidRPr="00836F4F" w:rsidRDefault="00836F4F" w:rsidP="00836F4F">
      <w:pPr>
        <w:rPr>
          <w:b/>
          <w:sz w:val="28"/>
          <w:u w:val="single"/>
        </w:rPr>
      </w:pPr>
      <w:r w:rsidRPr="00836F4F">
        <w:rPr>
          <w:b/>
          <w:sz w:val="28"/>
          <w:u w:val="single"/>
        </w:rPr>
        <w:t>Questionnaire pour la consultation</w:t>
      </w:r>
    </w:p>
    <w:p w14:paraId="79814694" w14:textId="77777777" w:rsidR="00836F4F" w:rsidRDefault="00836F4F" w:rsidP="00836F4F"/>
    <w:p w14:paraId="6F7D8902" w14:textId="77777777" w:rsidR="00836F4F" w:rsidRPr="00836F4F" w:rsidRDefault="00836F4F" w:rsidP="00836F4F">
      <w:r w:rsidRPr="00836F4F">
        <w:t xml:space="preserve">Nous vous remercions de retourner le formulaire d’ici au </w:t>
      </w:r>
      <w:r w:rsidRPr="003831E0">
        <w:rPr>
          <w:u w:val="single"/>
        </w:rPr>
        <w:t>17 septembre</w:t>
      </w:r>
      <w:r w:rsidR="003831E0" w:rsidRPr="003831E0">
        <w:rPr>
          <w:u w:val="single"/>
        </w:rPr>
        <w:t xml:space="preserve"> 2018</w:t>
      </w:r>
      <w:r w:rsidRPr="00836F4F">
        <w:t xml:space="preserve"> à l’adresse email suivante :</w:t>
      </w:r>
    </w:p>
    <w:p w14:paraId="3DFE0B7C" w14:textId="77777777" w:rsidR="00836F4F" w:rsidRDefault="00836F4F" w:rsidP="00836F4F"/>
    <w:p w14:paraId="560B7454" w14:textId="77777777" w:rsidR="00836F4F" w:rsidRDefault="00F0365C" w:rsidP="00836F4F">
      <w:hyperlink r:id="rId12" w:history="1">
        <w:r w:rsidR="00836F4F" w:rsidRPr="0068706D">
          <w:rPr>
            <w:rStyle w:val="Lienhypertexte"/>
          </w:rPr>
          <w:t>secretariat.dfs@ne.ch</w:t>
        </w:r>
      </w:hyperlink>
    </w:p>
    <w:p w14:paraId="107AA405" w14:textId="77777777" w:rsidR="00836F4F" w:rsidRDefault="00836F4F" w:rsidP="00836F4F"/>
    <w:p w14:paraId="4BF2FDB3" w14:textId="77777777" w:rsidR="00836F4F" w:rsidRDefault="00836F4F" w:rsidP="00836F4F">
      <w:pPr>
        <w:pBdr>
          <w:bottom w:val="single" w:sz="4" w:space="1" w:color="auto"/>
        </w:pBdr>
      </w:pPr>
    </w:p>
    <w:p w14:paraId="43FBAA79" w14:textId="77777777" w:rsidR="00836F4F" w:rsidRDefault="00836F4F" w:rsidP="00836F4F"/>
    <w:p w14:paraId="28C7B3C2" w14:textId="73EB55E1" w:rsidR="00836F4F" w:rsidRPr="00E72E48" w:rsidRDefault="00A8554E" w:rsidP="00836F4F">
      <w:pPr>
        <w:rPr>
          <w:b/>
        </w:rPr>
      </w:pPr>
      <w:r w:rsidRPr="00A8554E">
        <w:rPr>
          <w:b/>
          <w:u w:val="single"/>
        </w:rPr>
        <w:t xml:space="preserve">1. </w:t>
      </w:r>
      <w:r w:rsidR="00E72E48" w:rsidRPr="00E72E48">
        <w:rPr>
          <w:b/>
          <w:u w:val="single"/>
        </w:rPr>
        <w:t>Réforme de la péréquation des charges</w:t>
      </w:r>
    </w:p>
    <w:p w14:paraId="1047DE1D" w14:textId="77777777" w:rsidR="00836F4F" w:rsidRPr="00836F4F" w:rsidRDefault="00836F4F" w:rsidP="00836F4F">
      <w:pPr>
        <w:rPr>
          <w:u w:val="single"/>
        </w:rPr>
      </w:pPr>
    </w:p>
    <w:p w14:paraId="435BF197" w14:textId="77777777" w:rsidR="00E72E48" w:rsidRDefault="00E72E48" w:rsidP="00E72E48">
      <w:r w:rsidRPr="00E72E48">
        <w:t>L’actuel système de péréquation des charges, fondé sur un indice synthétique figé et opaque, avec des pondérations inexplicables entre les indicateurs et des indicateurs contestables, doit être réformé.</w:t>
      </w:r>
    </w:p>
    <w:p w14:paraId="394FFEEE" w14:textId="77777777" w:rsidR="00E72E48" w:rsidRDefault="00E72E48" w:rsidP="00E72E48"/>
    <w:p w14:paraId="4CF3B877" w14:textId="1E7B1912" w:rsidR="00E72E48" w:rsidRDefault="00E72E48" w:rsidP="00E72E48">
      <w:pPr>
        <w:keepNext/>
        <w:keepLines/>
      </w:pPr>
      <w:r>
        <w:t xml:space="preserve">Êtes-vous d’accord avec ce constat? </w:t>
      </w:r>
    </w:p>
    <w:p w14:paraId="3CF89C6D" w14:textId="77777777" w:rsidR="00E72E48" w:rsidRDefault="00E72E48" w:rsidP="00E72E48">
      <w:pPr>
        <w:keepNext/>
        <w:keepLines/>
      </w:pPr>
    </w:p>
    <w:p w14:paraId="2895CA5B" w14:textId="77777777" w:rsidR="00E72E48" w:rsidRDefault="00E72E48" w:rsidP="00E72E48">
      <w:pPr>
        <w:keepNext/>
        <w:keepLines/>
      </w:pPr>
      <w:r>
        <w:t>Oui :</w:t>
      </w:r>
      <w:r>
        <w:tab/>
      </w:r>
      <w:sdt>
        <w:sdtPr>
          <w:id w:val="20739194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580C6D9" w14:textId="77777777" w:rsidR="00E72E48" w:rsidRDefault="00E72E48" w:rsidP="00E72E48">
      <w:pPr>
        <w:keepNext/>
        <w:keepLines/>
      </w:pPr>
      <w:r>
        <w:t>Non :</w:t>
      </w:r>
      <w:r>
        <w:tab/>
      </w:r>
      <w:sdt>
        <w:sdtPr>
          <w:id w:val="16174784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0FB4B6" w14:textId="77777777" w:rsidR="00E72E48" w:rsidRDefault="00E72E48" w:rsidP="00836F4F"/>
    <w:p w14:paraId="738D5569" w14:textId="77777777" w:rsidR="00836F4F" w:rsidRDefault="00836F4F" w:rsidP="00836F4F"/>
    <w:tbl>
      <w:tblPr>
        <w:tblStyle w:val="Grilledutableau"/>
        <w:tblW w:w="0" w:type="auto"/>
        <w:tblLook w:val="04A0" w:firstRow="1" w:lastRow="0" w:firstColumn="1" w:lastColumn="0" w:noHBand="0" w:noVBand="1"/>
      </w:tblPr>
      <w:tblGrid>
        <w:gridCol w:w="9212"/>
      </w:tblGrid>
      <w:tr w:rsidR="00836F4F" w:rsidRPr="00DC3621" w14:paraId="5A855579" w14:textId="77777777" w:rsidTr="00836F4F">
        <w:tc>
          <w:tcPr>
            <w:tcW w:w="9212" w:type="dxa"/>
          </w:tcPr>
          <w:p w14:paraId="10129ACD" w14:textId="77777777" w:rsidR="00836F4F" w:rsidRDefault="00836F4F" w:rsidP="00557DC3">
            <w:r w:rsidRPr="00836F4F">
              <w:t>Réponse :</w:t>
            </w:r>
          </w:p>
          <w:p w14:paraId="34C9757A" w14:textId="77777777" w:rsidR="00836F4F" w:rsidRDefault="00836F4F" w:rsidP="00557DC3"/>
          <w:p w14:paraId="2FAC9C58" w14:textId="77777777" w:rsidR="00836F4F" w:rsidRDefault="00836F4F" w:rsidP="00557DC3"/>
          <w:p w14:paraId="0BF69957" w14:textId="77777777" w:rsidR="00836F4F" w:rsidRDefault="00836F4F" w:rsidP="00557DC3"/>
          <w:p w14:paraId="0E654905" w14:textId="77777777" w:rsidR="00836F4F" w:rsidRDefault="00836F4F" w:rsidP="00557DC3"/>
          <w:p w14:paraId="5EAEF0F3" w14:textId="77777777" w:rsidR="00836F4F" w:rsidRDefault="00836F4F" w:rsidP="00557DC3"/>
          <w:p w14:paraId="785E7397" w14:textId="77777777" w:rsidR="00836F4F" w:rsidRPr="00DC3621" w:rsidRDefault="00836F4F" w:rsidP="00557DC3"/>
        </w:tc>
      </w:tr>
    </w:tbl>
    <w:p w14:paraId="482CF945" w14:textId="77777777" w:rsidR="00836F4F" w:rsidRDefault="00836F4F" w:rsidP="00836F4F"/>
    <w:p w14:paraId="00639EA4" w14:textId="77E59A60" w:rsidR="00836F4F" w:rsidRPr="00E72E48" w:rsidRDefault="00B843FC" w:rsidP="00836F4F">
      <w:pPr>
        <w:rPr>
          <w:b/>
          <w:i/>
        </w:rPr>
      </w:pPr>
      <w:r w:rsidRPr="00E72E48">
        <w:rPr>
          <w:b/>
          <w:i/>
        </w:rPr>
        <w:t>2.</w:t>
      </w:r>
      <w:r w:rsidR="00E72E48" w:rsidRPr="00E72E48">
        <w:rPr>
          <w:b/>
          <w:i/>
        </w:rPr>
        <w:t>1</w:t>
      </w:r>
      <w:r w:rsidRPr="00E72E48">
        <w:rPr>
          <w:b/>
          <w:i/>
        </w:rPr>
        <w:t xml:space="preserve"> </w:t>
      </w:r>
      <w:r w:rsidR="00E72E48" w:rsidRPr="00E72E48">
        <w:rPr>
          <w:b/>
          <w:i/>
        </w:rPr>
        <w:t>Nature des surcharges à compenser</w:t>
      </w:r>
    </w:p>
    <w:p w14:paraId="08C9B380" w14:textId="77777777" w:rsidR="00836F4F" w:rsidRDefault="00836F4F" w:rsidP="00836F4F"/>
    <w:p w14:paraId="79A50977" w14:textId="4BCF722D" w:rsidR="00836F4F" w:rsidRDefault="00E72E48" w:rsidP="00836F4F">
      <w:r w:rsidRPr="00E72E48">
        <w:t>Seules les surcharges correspondants à des besoins fondamentaux en services publics communaux qui s’expliquent par des considérations géo-topographiques (structure du territoire) ou socio-économiques (structure de la population) doivent être compensées (surcharges structurelles).</w:t>
      </w:r>
    </w:p>
    <w:p w14:paraId="4B691CAE" w14:textId="77777777" w:rsidR="00836F4F" w:rsidRDefault="00836F4F" w:rsidP="00836F4F"/>
    <w:p w14:paraId="1A7E2232" w14:textId="45CA3478" w:rsidR="00836F4F" w:rsidRDefault="00836F4F" w:rsidP="006224DE">
      <w:pPr>
        <w:keepNext/>
        <w:keepLines/>
      </w:pPr>
      <w:r>
        <w:lastRenderedPageBreak/>
        <w:t xml:space="preserve">Êtes-vous favorable à cette </w:t>
      </w:r>
      <w:r w:rsidR="00E72E48">
        <w:t>orientation</w:t>
      </w:r>
      <w:r>
        <w:t xml:space="preserve">? </w:t>
      </w:r>
    </w:p>
    <w:p w14:paraId="73F2899D" w14:textId="77777777" w:rsidR="00836F4F" w:rsidRDefault="00836F4F" w:rsidP="006224DE">
      <w:pPr>
        <w:keepNext/>
        <w:keepLines/>
      </w:pPr>
    </w:p>
    <w:p w14:paraId="3A9647BE" w14:textId="77777777" w:rsidR="00836F4F" w:rsidRDefault="00836F4F" w:rsidP="006224DE">
      <w:pPr>
        <w:keepNext/>
        <w:keepLines/>
      </w:pPr>
      <w:r>
        <w:t>Oui :</w:t>
      </w:r>
      <w:r>
        <w:tab/>
      </w:r>
      <w:sdt>
        <w:sdtPr>
          <w:id w:val="-21461178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4B19AB" w14:textId="77777777" w:rsidR="00836F4F" w:rsidRDefault="00836F4F" w:rsidP="006224DE">
      <w:pPr>
        <w:keepNext/>
        <w:keepLines/>
      </w:pPr>
      <w:r>
        <w:t>Non :</w:t>
      </w:r>
      <w:r>
        <w:tab/>
      </w:r>
      <w:sdt>
        <w:sdtPr>
          <w:id w:val="19316244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6248034" w14:textId="77777777" w:rsidR="00836F4F" w:rsidRDefault="00836F4F" w:rsidP="006224DE">
      <w:pPr>
        <w:keepNext/>
        <w:keepLines/>
      </w:pPr>
    </w:p>
    <w:tbl>
      <w:tblPr>
        <w:tblStyle w:val="Grilledutableau"/>
        <w:tblW w:w="0" w:type="auto"/>
        <w:tblLook w:val="04A0" w:firstRow="1" w:lastRow="0" w:firstColumn="1" w:lastColumn="0" w:noHBand="0" w:noVBand="1"/>
      </w:tblPr>
      <w:tblGrid>
        <w:gridCol w:w="9212"/>
      </w:tblGrid>
      <w:tr w:rsidR="003831E0" w:rsidRPr="00DC3621" w14:paraId="61B166F6" w14:textId="77777777" w:rsidTr="003831E0">
        <w:tc>
          <w:tcPr>
            <w:tcW w:w="9212" w:type="dxa"/>
          </w:tcPr>
          <w:p w14:paraId="4156FE84" w14:textId="77777777" w:rsidR="003831E0" w:rsidRDefault="003831E0" w:rsidP="006224DE">
            <w:pPr>
              <w:keepNext/>
              <w:keepLines/>
            </w:pPr>
            <w:r w:rsidRPr="003831E0">
              <w:t>Commentaire :</w:t>
            </w:r>
          </w:p>
          <w:p w14:paraId="416EED90" w14:textId="77777777" w:rsidR="003831E0" w:rsidRDefault="003831E0" w:rsidP="006224DE">
            <w:pPr>
              <w:keepNext/>
              <w:keepLines/>
            </w:pPr>
          </w:p>
          <w:p w14:paraId="579C7E75" w14:textId="77777777" w:rsidR="003831E0" w:rsidRDefault="003831E0" w:rsidP="006224DE">
            <w:pPr>
              <w:keepNext/>
              <w:keepLines/>
            </w:pPr>
          </w:p>
          <w:p w14:paraId="29AC43D8" w14:textId="77777777" w:rsidR="003831E0" w:rsidRDefault="003831E0" w:rsidP="006224DE">
            <w:pPr>
              <w:keepNext/>
              <w:keepLines/>
            </w:pPr>
          </w:p>
          <w:p w14:paraId="50B37A2D" w14:textId="77777777" w:rsidR="003831E0" w:rsidRDefault="003831E0" w:rsidP="006224DE">
            <w:pPr>
              <w:keepNext/>
              <w:keepLines/>
            </w:pPr>
          </w:p>
          <w:p w14:paraId="1062FFD8" w14:textId="77777777" w:rsidR="003831E0" w:rsidRDefault="003831E0" w:rsidP="006224DE">
            <w:pPr>
              <w:keepNext/>
              <w:keepLines/>
            </w:pPr>
          </w:p>
          <w:p w14:paraId="40FDBFBC" w14:textId="77777777" w:rsidR="003831E0" w:rsidRPr="00DC3621" w:rsidRDefault="003831E0" w:rsidP="006224DE">
            <w:pPr>
              <w:keepNext/>
              <w:keepLines/>
            </w:pPr>
          </w:p>
        </w:tc>
      </w:tr>
    </w:tbl>
    <w:p w14:paraId="6DC7D922" w14:textId="77777777" w:rsidR="00836F4F" w:rsidRDefault="00836F4F" w:rsidP="003831E0"/>
    <w:p w14:paraId="6F858908" w14:textId="4DB92829" w:rsidR="001B759A" w:rsidRPr="00143F6A" w:rsidRDefault="00B843FC" w:rsidP="003831E0">
      <w:pPr>
        <w:rPr>
          <w:b/>
          <w:i/>
        </w:rPr>
      </w:pPr>
      <w:r w:rsidRPr="00143F6A">
        <w:rPr>
          <w:b/>
          <w:i/>
        </w:rPr>
        <w:t xml:space="preserve">2.2 </w:t>
      </w:r>
      <w:r w:rsidR="00E72E48" w:rsidRPr="00E72E48">
        <w:rPr>
          <w:b/>
          <w:i/>
        </w:rPr>
        <w:t>Limitation des compensations à quelques domaines</w:t>
      </w:r>
    </w:p>
    <w:p w14:paraId="12A2076C" w14:textId="77777777" w:rsidR="001B759A" w:rsidRDefault="001B759A" w:rsidP="003831E0">
      <w:pPr>
        <w:rPr>
          <w:b/>
          <w:u w:val="single"/>
        </w:rPr>
      </w:pPr>
    </w:p>
    <w:p w14:paraId="6D037F9E" w14:textId="3DB3EEB8" w:rsidR="001B759A" w:rsidRDefault="00E72E48" w:rsidP="001B759A">
      <w:r w:rsidRPr="00E72E48">
        <w:t>Seules les surcharges structurelles impliquant des montants impo</w:t>
      </w:r>
      <w:r>
        <w:t>rtants doivent être compensées.</w:t>
      </w:r>
    </w:p>
    <w:p w14:paraId="6C07DE23" w14:textId="77777777" w:rsidR="001B759A" w:rsidRDefault="001B759A" w:rsidP="001B759A"/>
    <w:p w14:paraId="75B6ECFC" w14:textId="547E0956" w:rsidR="001B759A" w:rsidRDefault="001B759A" w:rsidP="001B759A">
      <w:r>
        <w:t xml:space="preserve">Êtes-vous favorable à cette </w:t>
      </w:r>
      <w:r w:rsidR="00E72E48">
        <w:t>orientation</w:t>
      </w:r>
      <w:r>
        <w:t xml:space="preserve">? </w:t>
      </w:r>
    </w:p>
    <w:p w14:paraId="05AE6F32" w14:textId="77777777" w:rsidR="001B759A" w:rsidRDefault="001B759A" w:rsidP="001B759A"/>
    <w:p w14:paraId="0FEC7702" w14:textId="77777777" w:rsidR="001B759A" w:rsidRDefault="001B759A" w:rsidP="001B759A">
      <w:r>
        <w:t>Oui :</w:t>
      </w:r>
      <w:r>
        <w:tab/>
      </w:r>
      <w:sdt>
        <w:sdtPr>
          <w:id w:val="-5786749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D9E30C9" w14:textId="77777777" w:rsidR="001B759A" w:rsidRDefault="001B759A" w:rsidP="001B759A">
      <w:r>
        <w:t>Non :</w:t>
      </w:r>
      <w:r>
        <w:tab/>
      </w:r>
      <w:sdt>
        <w:sdtPr>
          <w:id w:val="-19166190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53269EB" w14:textId="77777777" w:rsidR="001B759A" w:rsidRDefault="001B759A" w:rsidP="001B759A"/>
    <w:tbl>
      <w:tblPr>
        <w:tblStyle w:val="Grilledutableau"/>
        <w:tblW w:w="0" w:type="auto"/>
        <w:tblLook w:val="04A0" w:firstRow="1" w:lastRow="0" w:firstColumn="1" w:lastColumn="0" w:noHBand="0" w:noVBand="1"/>
      </w:tblPr>
      <w:tblGrid>
        <w:gridCol w:w="9212"/>
      </w:tblGrid>
      <w:tr w:rsidR="001B759A" w:rsidRPr="00DC3621" w14:paraId="19FA4A30" w14:textId="77777777" w:rsidTr="003102FE">
        <w:tc>
          <w:tcPr>
            <w:tcW w:w="9212" w:type="dxa"/>
          </w:tcPr>
          <w:p w14:paraId="6D9AF2AF" w14:textId="77777777" w:rsidR="001B759A" w:rsidRDefault="001B759A" w:rsidP="003102FE">
            <w:pPr>
              <w:keepNext/>
              <w:keepLines/>
            </w:pPr>
            <w:r w:rsidRPr="003831E0">
              <w:t>Commentaire :</w:t>
            </w:r>
          </w:p>
          <w:p w14:paraId="6C5D21E7" w14:textId="77777777" w:rsidR="001B759A" w:rsidRDefault="001B759A" w:rsidP="003102FE">
            <w:pPr>
              <w:keepNext/>
              <w:keepLines/>
            </w:pPr>
          </w:p>
          <w:p w14:paraId="4BEA7E33" w14:textId="77777777" w:rsidR="001B759A" w:rsidRDefault="001B759A" w:rsidP="003102FE">
            <w:pPr>
              <w:keepNext/>
              <w:keepLines/>
            </w:pPr>
          </w:p>
          <w:p w14:paraId="7DF837ED" w14:textId="77777777" w:rsidR="001B759A" w:rsidRDefault="001B759A" w:rsidP="003102FE">
            <w:pPr>
              <w:keepNext/>
              <w:keepLines/>
            </w:pPr>
          </w:p>
          <w:p w14:paraId="3686714A" w14:textId="77777777" w:rsidR="001B759A" w:rsidRDefault="001B759A" w:rsidP="003102FE">
            <w:pPr>
              <w:keepNext/>
              <w:keepLines/>
            </w:pPr>
          </w:p>
          <w:p w14:paraId="5EB4F6D4" w14:textId="77777777" w:rsidR="001B759A" w:rsidRDefault="001B759A" w:rsidP="003102FE">
            <w:pPr>
              <w:keepNext/>
              <w:keepLines/>
            </w:pPr>
          </w:p>
          <w:p w14:paraId="5F6DFFC6" w14:textId="77777777" w:rsidR="001B759A" w:rsidRPr="00DC3621" w:rsidRDefault="001B759A" w:rsidP="003102FE">
            <w:pPr>
              <w:keepNext/>
              <w:keepLines/>
            </w:pPr>
          </w:p>
        </w:tc>
      </w:tr>
    </w:tbl>
    <w:p w14:paraId="5233901F" w14:textId="77777777" w:rsidR="001B759A" w:rsidRDefault="001B759A" w:rsidP="001B759A"/>
    <w:p w14:paraId="31FCE58F" w14:textId="5BC29154" w:rsidR="001B759A" w:rsidRPr="00143F6A" w:rsidRDefault="00B843FC" w:rsidP="001B759A">
      <w:pPr>
        <w:rPr>
          <w:b/>
          <w:i/>
        </w:rPr>
      </w:pPr>
      <w:r w:rsidRPr="00143F6A">
        <w:rPr>
          <w:b/>
          <w:i/>
        </w:rPr>
        <w:t xml:space="preserve">2.3 </w:t>
      </w:r>
      <w:r w:rsidR="00E72E48" w:rsidRPr="00E72E48">
        <w:rPr>
          <w:b/>
          <w:i/>
        </w:rPr>
        <w:t>Domaines de surcharges identifiés</w:t>
      </w:r>
    </w:p>
    <w:p w14:paraId="501CDA05" w14:textId="77777777" w:rsidR="001B759A" w:rsidRPr="001B759A" w:rsidRDefault="001B759A" w:rsidP="001B759A"/>
    <w:p w14:paraId="7DE4DACA" w14:textId="5B4B2ADA" w:rsidR="001B759A" w:rsidRPr="00B843FC" w:rsidRDefault="00E72E48" w:rsidP="001B759A">
      <w:r w:rsidRPr="00E72E48">
        <w:t>Quatre domaines de surcharges structurelles devant donner lieu à compensation ont été identifiés : charges d’éducation, charges des structures d’accueil préscolaire et parascolaire, charges routières et charges de transports publics. Les autres domaines étudiés ne provoquent  pas d’écarts significatifs répondant à la définition des surcharges structurelles.</w:t>
      </w:r>
    </w:p>
    <w:p w14:paraId="1E346733" w14:textId="77777777" w:rsidR="001B759A" w:rsidRDefault="001B759A" w:rsidP="001B759A"/>
    <w:p w14:paraId="3A6C55ED" w14:textId="0512BA83" w:rsidR="001B759A" w:rsidRDefault="001B759A" w:rsidP="001B759A">
      <w:r>
        <w:t xml:space="preserve">Êtes-vous </w:t>
      </w:r>
      <w:r w:rsidR="00E72E48">
        <w:t>d’accord avec cette analyse</w:t>
      </w:r>
      <w:r>
        <w:t xml:space="preserve">? </w:t>
      </w:r>
    </w:p>
    <w:p w14:paraId="69293D49" w14:textId="77777777" w:rsidR="001B759A" w:rsidRDefault="001B759A" w:rsidP="001B759A"/>
    <w:p w14:paraId="6E2111B4" w14:textId="77777777" w:rsidR="001B759A" w:rsidRDefault="001B759A" w:rsidP="001B759A">
      <w:r>
        <w:t>Oui :</w:t>
      </w:r>
      <w:r>
        <w:tab/>
      </w:r>
      <w:sdt>
        <w:sdtPr>
          <w:id w:val="19582914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B10DB8" w14:textId="77777777" w:rsidR="001B759A" w:rsidRDefault="001B759A" w:rsidP="001B759A">
      <w:r>
        <w:t>Non :</w:t>
      </w:r>
      <w:r>
        <w:tab/>
      </w:r>
      <w:sdt>
        <w:sdtPr>
          <w:id w:val="14714713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46811E6" w14:textId="77777777" w:rsidR="001B759A" w:rsidRDefault="001B759A" w:rsidP="001B759A"/>
    <w:tbl>
      <w:tblPr>
        <w:tblStyle w:val="Grilledutableau"/>
        <w:tblW w:w="0" w:type="auto"/>
        <w:tblLook w:val="04A0" w:firstRow="1" w:lastRow="0" w:firstColumn="1" w:lastColumn="0" w:noHBand="0" w:noVBand="1"/>
      </w:tblPr>
      <w:tblGrid>
        <w:gridCol w:w="9212"/>
      </w:tblGrid>
      <w:tr w:rsidR="001B759A" w:rsidRPr="00DC3621" w14:paraId="2E6304BA" w14:textId="77777777" w:rsidTr="003102FE">
        <w:tc>
          <w:tcPr>
            <w:tcW w:w="9212" w:type="dxa"/>
          </w:tcPr>
          <w:p w14:paraId="57839E63" w14:textId="77777777" w:rsidR="001B759A" w:rsidRDefault="001B759A" w:rsidP="003102FE">
            <w:pPr>
              <w:keepNext/>
              <w:keepLines/>
            </w:pPr>
            <w:r w:rsidRPr="003831E0">
              <w:t>Commentaire :</w:t>
            </w:r>
          </w:p>
          <w:p w14:paraId="6F602323" w14:textId="77777777" w:rsidR="001B759A" w:rsidRDefault="001B759A" w:rsidP="003102FE">
            <w:pPr>
              <w:keepNext/>
              <w:keepLines/>
            </w:pPr>
          </w:p>
          <w:p w14:paraId="5630FA7D" w14:textId="77777777" w:rsidR="001B759A" w:rsidRDefault="001B759A" w:rsidP="003102FE">
            <w:pPr>
              <w:keepNext/>
              <w:keepLines/>
            </w:pPr>
          </w:p>
          <w:p w14:paraId="30066228" w14:textId="77777777" w:rsidR="001B759A" w:rsidRDefault="001B759A" w:rsidP="003102FE">
            <w:pPr>
              <w:keepNext/>
              <w:keepLines/>
            </w:pPr>
          </w:p>
          <w:p w14:paraId="7FF05CB6" w14:textId="77777777" w:rsidR="001B759A" w:rsidRDefault="001B759A" w:rsidP="003102FE">
            <w:pPr>
              <w:keepNext/>
              <w:keepLines/>
            </w:pPr>
          </w:p>
          <w:p w14:paraId="4321BD8F" w14:textId="77777777" w:rsidR="001B759A" w:rsidRDefault="001B759A" w:rsidP="003102FE">
            <w:pPr>
              <w:keepNext/>
              <w:keepLines/>
            </w:pPr>
          </w:p>
          <w:p w14:paraId="0071F224" w14:textId="77777777" w:rsidR="001B759A" w:rsidRPr="00DC3621" w:rsidRDefault="001B759A" w:rsidP="003102FE">
            <w:pPr>
              <w:keepNext/>
              <w:keepLines/>
            </w:pPr>
          </w:p>
        </w:tc>
      </w:tr>
    </w:tbl>
    <w:p w14:paraId="5B67DB81" w14:textId="77777777" w:rsidR="001B759A" w:rsidRDefault="001B759A" w:rsidP="001B759A"/>
    <w:p w14:paraId="5C141EE8" w14:textId="7673B3F4" w:rsidR="001B759A" w:rsidRPr="00143F6A" w:rsidRDefault="00445483" w:rsidP="00007F6E">
      <w:pPr>
        <w:keepNext/>
        <w:keepLines/>
        <w:rPr>
          <w:b/>
          <w:i/>
        </w:rPr>
      </w:pPr>
      <w:r w:rsidRPr="00143F6A">
        <w:rPr>
          <w:b/>
          <w:i/>
        </w:rPr>
        <w:lastRenderedPageBreak/>
        <w:t xml:space="preserve">2.4 </w:t>
      </w:r>
      <w:r w:rsidR="00E72E48" w:rsidRPr="00E72E48">
        <w:rPr>
          <w:b/>
          <w:i/>
        </w:rPr>
        <w:t>Charges de centre et de rayonnement</w:t>
      </w:r>
    </w:p>
    <w:p w14:paraId="7302E5A8" w14:textId="77777777" w:rsidR="00445483" w:rsidRDefault="00445483" w:rsidP="00007F6E">
      <w:pPr>
        <w:keepNext/>
        <w:keepLines/>
        <w:rPr>
          <w:b/>
          <w:u w:val="single"/>
        </w:rPr>
      </w:pPr>
    </w:p>
    <w:p w14:paraId="0AF297AE" w14:textId="40EEBE12" w:rsidR="001B759A" w:rsidRDefault="00E72E48" w:rsidP="00007F6E">
      <w:pPr>
        <w:keepNext/>
        <w:keepLines/>
      </w:pPr>
      <w:r w:rsidRPr="00E72E48">
        <w:t>Les surcharges engagées par les Villes notamment dans les domaines de la culture, des loisirs et des sports en faveur d’institutions d’intérêt cantonal doivent désormais être compensées par l’Etat et non par les autres communes.</w:t>
      </w:r>
    </w:p>
    <w:p w14:paraId="628DB921" w14:textId="77777777" w:rsidR="00007F6E" w:rsidRDefault="00007F6E" w:rsidP="00007F6E">
      <w:pPr>
        <w:keepNext/>
        <w:keepLines/>
      </w:pPr>
    </w:p>
    <w:p w14:paraId="179AD135" w14:textId="6885C213" w:rsidR="00007F6E" w:rsidRDefault="00007F6E" w:rsidP="00007F6E">
      <w:pPr>
        <w:keepNext/>
        <w:keepLines/>
      </w:pPr>
      <w:r>
        <w:t xml:space="preserve">Êtes-vous favorable à cette </w:t>
      </w:r>
      <w:r w:rsidR="00A8554E">
        <w:t>orientation</w:t>
      </w:r>
      <w:r>
        <w:t xml:space="preserve">? </w:t>
      </w:r>
    </w:p>
    <w:p w14:paraId="29588B4A" w14:textId="77777777" w:rsidR="00007F6E" w:rsidRDefault="00007F6E" w:rsidP="00007F6E">
      <w:pPr>
        <w:keepNext/>
        <w:keepLines/>
      </w:pPr>
    </w:p>
    <w:p w14:paraId="44E44FBA" w14:textId="77777777" w:rsidR="00007F6E" w:rsidRDefault="00007F6E" w:rsidP="00007F6E">
      <w:pPr>
        <w:keepNext/>
        <w:keepLines/>
      </w:pPr>
      <w:r>
        <w:t>Oui :</w:t>
      </w:r>
      <w:r>
        <w:tab/>
      </w:r>
      <w:sdt>
        <w:sdtPr>
          <w:id w:val="11406931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D3751B" w14:textId="77777777" w:rsidR="00007F6E" w:rsidRDefault="00007F6E" w:rsidP="00007F6E">
      <w:pPr>
        <w:keepNext/>
        <w:keepLines/>
      </w:pPr>
      <w:r>
        <w:t>Non :</w:t>
      </w:r>
      <w:r>
        <w:tab/>
      </w:r>
      <w:sdt>
        <w:sdtPr>
          <w:id w:val="15121750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C403AD1" w14:textId="77777777" w:rsidR="00007F6E" w:rsidRDefault="00007F6E" w:rsidP="00007F6E">
      <w:pPr>
        <w:keepNext/>
        <w:keepLines/>
      </w:pPr>
    </w:p>
    <w:tbl>
      <w:tblPr>
        <w:tblStyle w:val="Grilledutableau"/>
        <w:tblW w:w="0" w:type="auto"/>
        <w:tblLook w:val="04A0" w:firstRow="1" w:lastRow="0" w:firstColumn="1" w:lastColumn="0" w:noHBand="0" w:noVBand="1"/>
      </w:tblPr>
      <w:tblGrid>
        <w:gridCol w:w="9212"/>
      </w:tblGrid>
      <w:tr w:rsidR="00007F6E" w:rsidRPr="00DC3621" w14:paraId="26944318" w14:textId="77777777" w:rsidTr="003102FE">
        <w:tc>
          <w:tcPr>
            <w:tcW w:w="9212" w:type="dxa"/>
          </w:tcPr>
          <w:p w14:paraId="671D2BA1" w14:textId="77777777" w:rsidR="00007F6E" w:rsidRDefault="00007F6E" w:rsidP="00007F6E">
            <w:pPr>
              <w:keepNext/>
              <w:keepLines/>
            </w:pPr>
            <w:r w:rsidRPr="003831E0">
              <w:t>Commentaire :</w:t>
            </w:r>
          </w:p>
          <w:p w14:paraId="651FB92B" w14:textId="77777777" w:rsidR="00007F6E" w:rsidRDefault="00007F6E" w:rsidP="00007F6E">
            <w:pPr>
              <w:keepNext/>
              <w:keepLines/>
            </w:pPr>
          </w:p>
          <w:p w14:paraId="0D0FA63A" w14:textId="77777777" w:rsidR="00007F6E" w:rsidRDefault="00007F6E" w:rsidP="00007F6E">
            <w:pPr>
              <w:keepNext/>
              <w:keepLines/>
            </w:pPr>
          </w:p>
          <w:p w14:paraId="2C68BF5C" w14:textId="77777777" w:rsidR="00007F6E" w:rsidRDefault="00007F6E" w:rsidP="00007F6E">
            <w:pPr>
              <w:keepNext/>
              <w:keepLines/>
            </w:pPr>
          </w:p>
          <w:p w14:paraId="4982006B" w14:textId="77777777" w:rsidR="00007F6E" w:rsidRDefault="00007F6E" w:rsidP="00007F6E">
            <w:pPr>
              <w:keepNext/>
              <w:keepLines/>
            </w:pPr>
          </w:p>
          <w:p w14:paraId="1B56D41A" w14:textId="77777777" w:rsidR="00007F6E" w:rsidRDefault="00007F6E" w:rsidP="00007F6E">
            <w:pPr>
              <w:keepNext/>
              <w:keepLines/>
            </w:pPr>
          </w:p>
          <w:p w14:paraId="6D13AB01" w14:textId="77777777" w:rsidR="00007F6E" w:rsidRPr="00DC3621" w:rsidRDefault="00007F6E" w:rsidP="00007F6E">
            <w:pPr>
              <w:keepNext/>
              <w:keepLines/>
            </w:pPr>
          </w:p>
        </w:tc>
      </w:tr>
    </w:tbl>
    <w:p w14:paraId="7204174E" w14:textId="77777777" w:rsidR="00007F6E" w:rsidRDefault="00007F6E" w:rsidP="001349F2"/>
    <w:p w14:paraId="4E4E437D" w14:textId="506E629B" w:rsidR="00007F6E" w:rsidRPr="00143F6A" w:rsidRDefault="00445483" w:rsidP="006224DE">
      <w:pPr>
        <w:widowControl w:val="0"/>
        <w:rPr>
          <w:b/>
          <w:i/>
        </w:rPr>
      </w:pPr>
      <w:r w:rsidRPr="00143F6A">
        <w:rPr>
          <w:b/>
          <w:i/>
        </w:rPr>
        <w:t xml:space="preserve">2.5 </w:t>
      </w:r>
      <w:r w:rsidR="00A8554E">
        <w:rPr>
          <w:b/>
          <w:i/>
        </w:rPr>
        <w:t>Mesure relative aux c</w:t>
      </w:r>
      <w:r w:rsidR="00A8554E" w:rsidRPr="00A8554E">
        <w:rPr>
          <w:b/>
          <w:i/>
        </w:rPr>
        <w:t>harges relevant de l’éducation</w:t>
      </w:r>
    </w:p>
    <w:p w14:paraId="2B7FEEA6" w14:textId="77777777" w:rsidR="00007F6E" w:rsidRDefault="00007F6E" w:rsidP="006224DE">
      <w:pPr>
        <w:widowControl w:val="0"/>
        <w:rPr>
          <w:b/>
          <w:u w:val="single"/>
        </w:rPr>
      </w:pPr>
    </w:p>
    <w:p w14:paraId="172F1673" w14:textId="77777777" w:rsidR="00A8554E" w:rsidRDefault="00A8554E" w:rsidP="00A8554E">
      <w:pPr>
        <w:widowControl w:val="0"/>
      </w:pPr>
      <w:r>
        <w:t>La proposition revient à compenser les seules surcharges résultant de la part des traitements du personnel enseignant assumés par les cercles scolaires (55%) et de la prévoyance professionnelle de ce personnel.</w:t>
      </w:r>
    </w:p>
    <w:p w14:paraId="047CE7CA" w14:textId="77777777" w:rsidR="00A8554E" w:rsidRDefault="00A8554E" w:rsidP="00A8554E">
      <w:pPr>
        <w:widowControl w:val="0"/>
      </w:pPr>
    </w:p>
    <w:p w14:paraId="46D4D1BA" w14:textId="77777777" w:rsidR="00A8554E" w:rsidRDefault="00A8554E" w:rsidP="00A8554E">
      <w:pPr>
        <w:widowControl w:val="0"/>
      </w:pPr>
      <w:r>
        <w:t xml:space="preserve">La compensation sur ces charges sera intégrale (100% des écarts) et les surcharges calculées au niveau des cercles scolaires, correspondant au niveau d’organisation de l’école depuis la mise en place des nouvelles structures de l’école neuchâteloise.  </w:t>
      </w:r>
    </w:p>
    <w:p w14:paraId="6D7E9FE3" w14:textId="77777777" w:rsidR="00A8554E" w:rsidRDefault="00A8554E" w:rsidP="00A8554E">
      <w:pPr>
        <w:widowControl w:val="0"/>
      </w:pPr>
    </w:p>
    <w:p w14:paraId="65F320C8" w14:textId="2DC8C712" w:rsidR="00007F6E" w:rsidRDefault="00A8554E" w:rsidP="00A8554E">
      <w:pPr>
        <w:widowControl w:val="0"/>
      </w:pPr>
      <w:r>
        <w:t>En conséquence, chaque commune membre d’un même cercle recevra ou s’acquittera d’un même montant de péréquation exprimé en CHF/hab. Les cercles restent compétents pour définir la clé de répartition entre les communes des autres charges leur incombant.</w:t>
      </w:r>
    </w:p>
    <w:p w14:paraId="3B3D87A0" w14:textId="77777777" w:rsidR="00007F6E" w:rsidRDefault="00007F6E" w:rsidP="00007F6E">
      <w:pPr>
        <w:keepNext/>
        <w:keepLines/>
      </w:pPr>
    </w:p>
    <w:p w14:paraId="4288DF57" w14:textId="77777777" w:rsidR="00007F6E" w:rsidRDefault="00007F6E" w:rsidP="00007F6E">
      <w:pPr>
        <w:keepNext/>
        <w:keepLines/>
      </w:pPr>
      <w:r>
        <w:t xml:space="preserve">Êtes-vous favorable à cette mesure? </w:t>
      </w:r>
    </w:p>
    <w:p w14:paraId="17ECDAC2" w14:textId="77777777" w:rsidR="00007F6E" w:rsidRDefault="00007F6E" w:rsidP="00007F6E">
      <w:pPr>
        <w:keepNext/>
        <w:keepLines/>
      </w:pPr>
    </w:p>
    <w:p w14:paraId="74910942" w14:textId="77777777" w:rsidR="00007F6E" w:rsidRDefault="00007F6E" w:rsidP="00007F6E">
      <w:pPr>
        <w:keepNext/>
        <w:keepLines/>
      </w:pPr>
      <w:r>
        <w:t>Oui :</w:t>
      </w:r>
      <w:r>
        <w:tab/>
      </w:r>
      <w:sdt>
        <w:sdtPr>
          <w:id w:val="1541129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1D1F6F" w14:textId="77777777" w:rsidR="00007F6E" w:rsidRDefault="00007F6E" w:rsidP="00007F6E">
      <w:pPr>
        <w:keepNext/>
        <w:keepLines/>
      </w:pPr>
      <w:r>
        <w:t>Non :</w:t>
      </w:r>
      <w:r>
        <w:tab/>
      </w:r>
      <w:sdt>
        <w:sdtPr>
          <w:id w:val="4543041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74BEC46" w14:textId="77777777" w:rsidR="00007F6E" w:rsidRDefault="00007F6E" w:rsidP="00007F6E">
      <w:pPr>
        <w:keepNext/>
        <w:keepLines/>
      </w:pPr>
    </w:p>
    <w:tbl>
      <w:tblPr>
        <w:tblStyle w:val="Grilledutableau"/>
        <w:tblW w:w="0" w:type="auto"/>
        <w:tblLook w:val="04A0" w:firstRow="1" w:lastRow="0" w:firstColumn="1" w:lastColumn="0" w:noHBand="0" w:noVBand="1"/>
      </w:tblPr>
      <w:tblGrid>
        <w:gridCol w:w="9212"/>
      </w:tblGrid>
      <w:tr w:rsidR="00007F6E" w:rsidRPr="00DC3621" w14:paraId="2F177D0E" w14:textId="77777777" w:rsidTr="003102FE">
        <w:tc>
          <w:tcPr>
            <w:tcW w:w="9212" w:type="dxa"/>
          </w:tcPr>
          <w:p w14:paraId="26B3F227" w14:textId="77777777" w:rsidR="00007F6E" w:rsidRDefault="00007F6E" w:rsidP="003102FE">
            <w:pPr>
              <w:keepNext/>
              <w:keepLines/>
            </w:pPr>
            <w:r w:rsidRPr="003831E0">
              <w:t>Commentaire :</w:t>
            </w:r>
          </w:p>
          <w:p w14:paraId="605D88E6" w14:textId="77777777" w:rsidR="00007F6E" w:rsidRDefault="00007F6E" w:rsidP="003102FE">
            <w:pPr>
              <w:keepNext/>
              <w:keepLines/>
            </w:pPr>
          </w:p>
          <w:p w14:paraId="7F59CB5F" w14:textId="77777777" w:rsidR="00007F6E" w:rsidRDefault="00007F6E" w:rsidP="003102FE">
            <w:pPr>
              <w:keepNext/>
              <w:keepLines/>
            </w:pPr>
          </w:p>
          <w:p w14:paraId="32DC0A53" w14:textId="77777777" w:rsidR="00007F6E" w:rsidRDefault="00007F6E" w:rsidP="003102FE">
            <w:pPr>
              <w:keepNext/>
              <w:keepLines/>
            </w:pPr>
          </w:p>
          <w:p w14:paraId="3E84F3EF" w14:textId="77777777" w:rsidR="00007F6E" w:rsidRDefault="00007F6E" w:rsidP="003102FE">
            <w:pPr>
              <w:keepNext/>
              <w:keepLines/>
            </w:pPr>
          </w:p>
          <w:p w14:paraId="0D8EF33D" w14:textId="77777777" w:rsidR="00007F6E" w:rsidRDefault="00007F6E" w:rsidP="003102FE">
            <w:pPr>
              <w:keepNext/>
              <w:keepLines/>
            </w:pPr>
          </w:p>
          <w:p w14:paraId="401635B7" w14:textId="77777777" w:rsidR="00007F6E" w:rsidRPr="00DC3621" w:rsidRDefault="00007F6E" w:rsidP="003102FE">
            <w:pPr>
              <w:keepNext/>
              <w:keepLines/>
            </w:pPr>
          </w:p>
        </w:tc>
      </w:tr>
    </w:tbl>
    <w:p w14:paraId="3325582E" w14:textId="77777777" w:rsidR="00007F6E" w:rsidRPr="001349F2" w:rsidRDefault="00007F6E" w:rsidP="00007F6E"/>
    <w:p w14:paraId="66A2AFCE" w14:textId="6A2C2579" w:rsidR="00445483" w:rsidRPr="00143F6A" w:rsidRDefault="00445483" w:rsidP="00007F6E">
      <w:pPr>
        <w:keepNext/>
        <w:keepLines/>
        <w:rPr>
          <w:b/>
          <w:i/>
        </w:rPr>
      </w:pPr>
      <w:r w:rsidRPr="00143F6A">
        <w:rPr>
          <w:b/>
          <w:i/>
        </w:rPr>
        <w:lastRenderedPageBreak/>
        <w:t xml:space="preserve">2.6 </w:t>
      </w:r>
      <w:r w:rsidR="00A8554E">
        <w:rPr>
          <w:b/>
          <w:i/>
        </w:rPr>
        <w:t>Mesure relative aux c</w:t>
      </w:r>
      <w:r w:rsidR="00A8554E" w:rsidRPr="00A8554E">
        <w:rPr>
          <w:b/>
          <w:i/>
        </w:rPr>
        <w:t>harges relevant de l’accueil préscolaire et parascolaire</w:t>
      </w:r>
      <w:r w:rsidR="00007F6E" w:rsidRPr="00143F6A">
        <w:rPr>
          <w:b/>
          <w:i/>
        </w:rPr>
        <w:t> </w:t>
      </w:r>
    </w:p>
    <w:p w14:paraId="3B9CE29F" w14:textId="77777777" w:rsidR="00445483" w:rsidRDefault="00445483" w:rsidP="00007F6E">
      <w:pPr>
        <w:keepNext/>
        <w:keepLines/>
      </w:pPr>
    </w:p>
    <w:p w14:paraId="7398E945" w14:textId="61C5E163" w:rsidR="00007F6E" w:rsidRDefault="00A8554E" w:rsidP="00007F6E">
      <w:pPr>
        <w:keepNext/>
        <w:keepLines/>
      </w:pPr>
      <w:r w:rsidRPr="00A8554E">
        <w:t>Les surcharges résultant du financement des structures d’accueil préscolaire et parascolaire seront compensées à raison de 80%, cet effort péréquatif étant réparti à parts égales en fonction de la population (nb d’habitants) et du nombre de journées d’accueil extrafamilial facturées à chacune des communes.</w:t>
      </w:r>
    </w:p>
    <w:p w14:paraId="4C39F5F9" w14:textId="77777777" w:rsidR="00007F6E" w:rsidRDefault="00007F6E" w:rsidP="00007F6E">
      <w:pPr>
        <w:keepNext/>
        <w:keepLines/>
      </w:pPr>
    </w:p>
    <w:p w14:paraId="669E3FAD" w14:textId="77777777" w:rsidR="00007F6E" w:rsidRDefault="00007F6E" w:rsidP="00007F6E">
      <w:pPr>
        <w:keepNext/>
        <w:keepLines/>
      </w:pPr>
      <w:r>
        <w:t xml:space="preserve">Êtes-vous favorable à cette mesure? </w:t>
      </w:r>
    </w:p>
    <w:p w14:paraId="5FFDB11A" w14:textId="77777777" w:rsidR="00007F6E" w:rsidRDefault="00007F6E" w:rsidP="00007F6E">
      <w:pPr>
        <w:keepNext/>
        <w:keepLines/>
      </w:pPr>
    </w:p>
    <w:p w14:paraId="228029CF" w14:textId="77777777" w:rsidR="00007F6E" w:rsidRDefault="00007F6E" w:rsidP="00007F6E">
      <w:pPr>
        <w:keepNext/>
        <w:keepLines/>
      </w:pPr>
      <w:r>
        <w:t>Oui :</w:t>
      </w:r>
      <w:r>
        <w:tab/>
      </w:r>
      <w:sdt>
        <w:sdtPr>
          <w:id w:val="-10800550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D0AB3D" w14:textId="77777777" w:rsidR="00007F6E" w:rsidRDefault="00007F6E" w:rsidP="00007F6E">
      <w:pPr>
        <w:keepNext/>
        <w:keepLines/>
      </w:pPr>
      <w:r>
        <w:t>Non :</w:t>
      </w:r>
      <w:r>
        <w:tab/>
      </w:r>
      <w:sdt>
        <w:sdtPr>
          <w:id w:val="20827906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46101D" w14:textId="77777777" w:rsidR="00007F6E" w:rsidRDefault="00007F6E" w:rsidP="00007F6E">
      <w:pPr>
        <w:keepNext/>
        <w:keepLines/>
      </w:pPr>
    </w:p>
    <w:tbl>
      <w:tblPr>
        <w:tblStyle w:val="Grilledutableau"/>
        <w:tblW w:w="0" w:type="auto"/>
        <w:tblLook w:val="04A0" w:firstRow="1" w:lastRow="0" w:firstColumn="1" w:lastColumn="0" w:noHBand="0" w:noVBand="1"/>
      </w:tblPr>
      <w:tblGrid>
        <w:gridCol w:w="9212"/>
      </w:tblGrid>
      <w:tr w:rsidR="00007F6E" w:rsidRPr="00DC3621" w14:paraId="5E309C32" w14:textId="77777777" w:rsidTr="003102FE">
        <w:tc>
          <w:tcPr>
            <w:tcW w:w="9212" w:type="dxa"/>
          </w:tcPr>
          <w:p w14:paraId="2BE4F0EB" w14:textId="77777777" w:rsidR="00007F6E" w:rsidRDefault="00007F6E" w:rsidP="003102FE">
            <w:pPr>
              <w:keepNext/>
              <w:keepLines/>
            </w:pPr>
            <w:r w:rsidRPr="003831E0">
              <w:t>Commentaire :</w:t>
            </w:r>
          </w:p>
          <w:p w14:paraId="08FB2CAF" w14:textId="77777777" w:rsidR="00007F6E" w:rsidRDefault="00007F6E" w:rsidP="003102FE">
            <w:pPr>
              <w:keepNext/>
              <w:keepLines/>
            </w:pPr>
          </w:p>
          <w:p w14:paraId="26EDE9BA" w14:textId="77777777" w:rsidR="00007F6E" w:rsidRDefault="00007F6E" w:rsidP="003102FE">
            <w:pPr>
              <w:keepNext/>
              <w:keepLines/>
            </w:pPr>
          </w:p>
          <w:p w14:paraId="102C483C" w14:textId="77777777" w:rsidR="00007F6E" w:rsidRDefault="00007F6E" w:rsidP="003102FE">
            <w:pPr>
              <w:keepNext/>
              <w:keepLines/>
            </w:pPr>
          </w:p>
          <w:p w14:paraId="0DDBDA1A" w14:textId="77777777" w:rsidR="00007F6E" w:rsidRDefault="00007F6E" w:rsidP="003102FE">
            <w:pPr>
              <w:keepNext/>
              <w:keepLines/>
            </w:pPr>
          </w:p>
          <w:p w14:paraId="464AC2AE" w14:textId="77777777" w:rsidR="00007F6E" w:rsidRDefault="00007F6E" w:rsidP="003102FE">
            <w:pPr>
              <w:keepNext/>
              <w:keepLines/>
            </w:pPr>
          </w:p>
          <w:p w14:paraId="3D1B5FA2" w14:textId="77777777" w:rsidR="00007F6E" w:rsidRPr="00DC3621" w:rsidRDefault="00007F6E" w:rsidP="003102FE">
            <w:pPr>
              <w:keepNext/>
              <w:keepLines/>
            </w:pPr>
          </w:p>
        </w:tc>
      </w:tr>
    </w:tbl>
    <w:p w14:paraId="09E51BE9" w14:textId="77777777" w:rsidR="00007F6E" w:rsidRPr="001349F2" w:rsidRDefault="00007F6E" w:rsidP="00007F6E"/>
    <w:p w14:paraId="4FE4323A" w14:textId="1EA6D02A" w:rsidR="00007F6E" w:rsidRPr="00143F6A" w:rsidRDefault="00445483" w:rsidP="006224DE">
      <w:pPr>
        <w:widowControl w:val="0"/>
        <w:rPr>
          <w:b/>
          <w:i/>
        </w:rPr>
      </w:pPr>
      <w:r w:rsidRPr="00143F6A">
        <w:rPr>
          <w:b/>
          <w:i/>
        </w:rPr>
        <w:t>2.</w:t>
      </w:r>
      <w:r w:rsidR="00007F6E" w:rsidRPr="00143F6A">
        <w:rPr>
          <w:b/>
          <w:i/>
        </w:rPr>
        <w:t>7 </w:t>
      </w:r>
      <w:r w:rsidR="00A8554E">
        <w:rPr>
          <w:b/>
          <w:i/>
        </w:rPr>
        <w:t>Mesure relative aux c</w:t>
      </w:r>
      <w:r w:rsidR="00A8554E" w:rsidRPr="00A8554E">
        <w:rPr>
          <w:b/>
          <w:i/>
        </w:rPr>
        <w:t>harges relevant des routes et voies publiques</w:t>
      </w:r>
    </w:p>
    <w:p w14:paraId="38D3DC6C" w14:textId="77777777" w:rsidR="00445483" w:rsidRPr="00445483" w:rsidRDefault="00445483" w:rsidP="006224DE">
      <w:pPr>
        <w:widowControl w:val="0"/>
        <w:rPr>
          <w:i/>
        </w:rPr>
      </w:pPr>
    </w:p>
    <w:p w14:paraId="5BB74A55" w14:textId="1C0A7882" w:rsidR="00007F6E" w:rsidRPr="00007F6E" w:rsidRDefault="00A8554E" w:rsidP="006224DE">
      <w:pPr>
        <w:widowControl w:val="0"/>
      </w:pPr>
      <w:r w:rsidRPr="00A8554E">
        <w:t xml:space="preserve">Les surcharges assumées par les communes dans le domaine des routes et voies publiques seront compensées à travers l’attribution aux communes d’une part de 5% du produit de la taxe des véhicules – mesure prévue dans le rapport distinct de révision de la loi sur les routes et voies publiques. Cette attribution tiendra compte de critères </w:t>
      </w:r>
      <w:proofErr w:type="spellStart"/>
      <w:r w:rsidRPr="00A8554E">
        <w:t>péréquatifs</w:t>
      </w:r>
      <w:proofErr w:type="spellEnd"/>
      <w:r w:rsidRPr="00A8554E">
        <w:t xml:space="preserve"> : longueur du réseau routier, surpondération du réseau en localité et pondération selon l’altitude des routes.</w:t>
      </w:r>
    </w:p>
    <w:p w14:paraId="21AB8130" w14:textId="77777777" w:rsidR="00007F6E" w:rsidRDefault="00007F6E" w:rsidP="00007F6E">
      <w:pPr>
        <w:keepNext/>
        <w:keepLines/>
      </w:pPr>
    </w:p>
    <w:p w14:paraId="4B87CDE7" w14:textId="77777777" w:rsidR="00007F6E" w:rsidRDefault="00007F6E" w:rsidP="00007F6E">
      <w:pPr>
        <w:keepNext/>
        <w:keepLines/>
      </w:pPr>
      <w:r>
        <w:t xml:space="preserve">Êtes-vous favorable à cette mesure? </w:t>
      </w:r>
    </w:p>
    <w:p w14:paraId="33F2EAFD" w14:textId="77777777" w:rsidR="00007F6E" w:rsidRDefault="00007F6E" w:rsidP="00007F6E">
      <w:pPr>
        <w:keepNext/>
        <w:keepLines/>
      </w:pPr>
    </w:p>
    <w:p w14:paraId="092DBE1C" w14:textId="77777777" w:rsidR="00007F6E" w:rsidRDefault="00007F6E" w:rsidP="00007F6E">
      <w:pPr>
        <w:keepNext/>
        <w:keepLines/>
      </w:pPr>
      <w:r>
        <w:t>Oui :</w:t>
      </w:r>
      <w:r>
        <w:tab/>
      </w:r>
      <w:sdt>
        <w:sdtPr>
          <w:id w:val="-10522263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AE2F59D" w14:textId="77777777" w:rsidR="00007F6E" w:rsidRDefault="00007F6E" w:rsidP="00007F6E">
      <w:pPr>
        <w:keepNext/>
        <w:keepLines/>
      </w:pPr>
      <w:r>
        <w:t>Non :</w:t>
      </w:r>
      <w:r>
        <w:tab/>
      </w:r>
      <w:sdt>
        <w:sdtPr>
          <w:id w:val="-5742728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FF55FC7" w14:textId="77777777" w:rsidR="00007F6E" w:rsidRDefault="00007F6E" w:rsidP="00007F6E">
      <w:pPr>
        <w:keepNext/>
        <w:keepLines/>
      </w:pPr>
    </w:p>
    <w:tbl>
      <w:tblPr>
        <w:tblStyle w:val="Grilledutableau"/>
        <w:tblW w:w="0" w:type="auto"/>
        <w:tblLook w:val="04A0" w:firstRow="1" w:lastRow="0" w:firstColumn="1" w:lastColumn="0" w:noHBand="0" w:noVBand="1"/>
      </w:tblPr>
      <w:tblGrid>
        <w:gridCol w:w="9212"/>
      </w:tblGrid>
      <w:tr w:rsidR="00007F6E" w:rsidRPr="00DC3621" w14:paraId="6DB04A3C" w14:textId="77777777" w:rsidTr="003102FE">
        <w:tc>
          <w:tcPr>
            <w:tcW w:w="9212" w:type="dxa"/>
          </w:tcPr>
          <w:p w14:paraId="736823AA" w14:textId="77777777" w:rsidR="00007F6E" w:rsidRDefault="00007F6E" w:rsidP="003102FE">
            <w:pPr>
              <w:keepNext/>
              <w:keepLines/>
            </w:pPr>
            <w:r w:rsidRPr="003831E0">
              <w:t>Commentaire :</w:t>
            </w:r>
          </w:p>
          <w:p w14:paraId="7D2D30CF" w14:textId="77777777" w:rsidR="00007F6E" w:rsidRDefault="00007F6E" w:rsidP="003102FE">
            <w:pPr>
              <w:keepNext/>
              <w:keepLines/>
            </w:pPr>
          </w:p>
          <w:p w14:paraId="49B65F5F" w14:textId="77777777" w:rsidR="00007F6E" w:rsidRDefault="00007F6E" w:rsidP="003102FE">
            <w:pPr>
              <w:keepNext/>
              <w:keepLines/>
            </w:pPr>
          </w:p>
          <w:p w14:paraId="7475A82F" w14:textId="77777777" w:rsidR="00007F6E" w:rsidRDefault="00007F6E" w:rsidP="003102FE">
            <w:pPr>
              <w:keepNext/>
              <w:keepLines/>
            </w:pPr>
          </w:p>
          <w:p w14:paraId="60C209C2" w14:textId="77777777" w:rsidR="00007F6E" w:rsidRDefault="00007F6E" w:rsidP="003102FE">
            <w:pPr>
              <w:keepNext/>
              <w:keepLines/>
            </w:pPr>
          </w:p>
          <w:p w14:paraId="0EFD4CE4" w14:textId="77777777" w:rsidR="00007F6E" w:rsidRDefault="00007F6E" w:rsidP="003102FE">
            <w:pPr>
              <w:keepNext/>
              <w:keepLines/>
            </w:pPr>
          </w:p>
          <w:p w14:paraId="267B9282" w14:textId="77777777" w:rsidR="00007F6E" w:rsidRPr="00DC3621" w:rsidRDefault="00007F6E" w:rsidP="003102FE">
            <w:pPr>
              <w:keepNext/>
              <w:keepLines/>
            </w:pPr>
          </w:p>
        </w:tc>
      </w:tr>
    </w:tbl>
    <w:p w14:paraId="1F1CC4CD" w14:textId="77777777" w:rsidR="00007F6E" w:rsidRPr="001349F2" w:rsidRDefault="00007F6E" w:rsidP="00007F6E"/>
    <w:p w14:paraId="2BC0CDD0" w14:textId="2751E9F6" w:rsidR="00A8554E" w:rsidRDefault="00A8554E" w:rsidP="006224DE">
      <w:pPr>
        <w:widowControl w:val="0"/>
        <w:rPr>
          <w:b/>
          <w:i/>
        </w:rPr>
      </w:pPr>
      <w:r w:rsidRPr="00A8554E">
        <w:rPr>
          <w:b/>
          <w:i/>
        </w:rPr>
        <w:t>2.8 Mesure relative aux charges relevant des transports publics</w:t>
      </w:r>
    </w:p>
    <w:p w14:paraId="5ED230C5" w14:textId="77777777" w:rsidR="00A8554E" w:rsidRDefault="00A8554E" w:rsidP="006224DE">
      <w:pPr>
        <w:widowControl w:val="0"/>
        <w:rPr>
          <w:b/>
          <w:i/>
        </w:rPr>
      </w:pPr>
    </w:p>
    <w:p w14:paraId="40A5DC25" w14:textId="7E35155E" w:rsidR="00A8554E" w:rsidRDefault="00A8554E" w:rsidP="006224DE">
      <w:pPr>
        <w:widowControl w:val="0"/>
      </w:pPr>
      <w:r w:rsidRPr="00A8554E">
        <w:t>Le Conseil d’Etat considère que la compensation des surcharges structurelles assumées par les communes dans le domaine des transports publics fait partie intégrante du système de péréquation, mais que la compensation a été réglée par la modification de la clé de répartition intercommunale du pot commun des transports (passage de la clé de répartition - 75% selon qualité de desserte / 25% selon population - à - 60% selon qualité de desserte et 40% selon population) intervenue lors de la révision de la loi sur les transports publics du 6 décembre.</w:t>
      </w:r>
    </w:p>
    <w:p w14:paraId="5EA38B05" w14:textId="77777777" w:rsidR="00A8554E" w:rsidRDefault="00A8554E" w:rsidP="006224DE">
      <w:pPr>
        <w:widowControl w:val="0"/>
      </w:pPr>
    </w:p>
    <w:p w14:paraId="5472AD2F" w14:textId="77777777" w:rsidR="00A8554E" w:rsidRDefault="00A8554E" w:rsidP="00A8554E">
      <w:pPr>
        <w:keepNext/>
        <w:keepLines/>
      </w:pPr>
      <w:r>
        <w:lastRenderedPageBreak/>
        <w:t xml:space="preserve">Êtes-vous favorable à cette mesure? </w:t>
      </w:r>
    </w:p>
    <w:p w14:paraId="4E6AB4EC" w14:textId="77777777" w:rsidR="00A8554E" w:rsidRDefault="00A8554E" w:rsidP="00A8554E">
      <w:pPr>
        <w:keepNext/>
        <w:keepLines/>
      </w:pPr>
    </w:p>
    <w:p w14:paraId="6EAB9B32" w14:textId="77777777" w:rsidR="00A8554E" w:rsidRDefault="00A8554E" w:rsidP="00A8554E">
      <w:pPr>
        <w:keepNext/>
        <w:keepLines/>
      </w:pPr>
      <w:r>
        <w:t>Oui :</w:t>
      </w:r>
      <w:r>
        <w:tab/>
      </w:r>
      <w:sdt>
        <w:sdtPr>
          <w:id w:val="19390948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86DC8B8" w14:textId="77777777" w:rsidR="00A8554E" w:rsidRDefault="00A8554E" w:rsidP="00A8554E">
      <w:pPr>
        <w:keepNext/>
        <w:keepLines/>
      </w:pPr>
      <w:r>
        <w:t>Non :</w:t>
      </w:r>
      <w:r>
        <w:tab/>
      </w:r>
      <w:sdt>
        <w:sdtPr>
          <w:id w:val="12467709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BA28EA" w14:textId="77777777" w:rsidR="00A8554E" w:rsidRDefault="00A8554E" w:rsidP="00A8554E">
      <w:pPr>
        <w:keepNext/>
        <w:keepLines/>
      </w:pPr>
    </w:p>
    <w:tbl>
      <w:tblPr>
        <w:tblStyle w:val="Grilledutableau"/>
        <w:tblW w:w="0" w:type="auto"/>
        <w:tblLook w:val="04A0" w:firstRow="1" w:lastRow="0" w:firstColumn="1" w:lastColumn="0" w:noHBand="0" w:noVBand="1"/>
      </w:tblPr>
      <w:tblGrid>
        <w:gridCol w:w="9212"/>
      </w:tblGrid>
      <w:tr w:rsidR="00A8554E" w:rsidRPr="00DC3621" w14:paraId="1B0E3239" w14:textId="77777777" w:rsidTr="00107579">
        <w:tc>
          <w:tcPr>
            <w:tcW w:w="9212" w:type="dxa"/>
          </w:tcPr>
          <w:p w14:paraId="1EC06C55" w14:textId="77777777" w:rsidR="00A8554E" w:rsidRDefault="00A8554E" w:rsidP="00107579">
            <w:pPr>
              <w:keepNext/>
              <w:keepLines/>
            </w:pPr>
            <w:r w:rsidRPr="003831E0">
              <w:t>Commentaire :</w:t>
            </w:r>
          </w:p>
          <w:p w14:paraId="5708ABC1" w14:textId="77777777" w:rsidR="00A8554E" w:rsidRDefault="00A8554E" w:rsidP="00107579">
            <w:pPr>
              <w:keepNext/>
              <w:keepLines/>
            </w:pPr>
          </w:p>
          <w:p w14:paraId="02B1F1C5" w14:textId="77777777" w:rsidR="00A8554E" w:rsidRDefault="00A8554E" w:rsidP="00107579">
            <w:pPr>
              <w:keepNext/>
              <w:keepLines/>
            </w:pPr>
          </w:p>
          <w:p w14:paraId="7F94C032" w14:textId="77777777" w:rsidR="00A8554E" w:rsidRDefault="00A8554E" w:rsidP="00107579">
            <w:pPr>
              <w:keepNext/>
              <w:keepLines/>
            </w:pPr>
          </w:p>
          <w:p w14:paraId="089E2FC3" w14:textId="77777777" w:rsidR="00A8554E" w:rsidRDefault="00A8554E" w:rsidP="00107579">
            <w:pPr>
              <w:keepNext/>
              <w:keepLines/>
            </w:pPr>
          </w:p>
          <w:p w14:paraId="379AFE1E" w14:textId="77777777" w:rsidR="00A8554E" w:rsidRDefault="00A8554E" w:rsidP="00107579">
            <w:pPr>
              <w:keepNext/>
              <w:keepLines/>
            </w:pPr>
          </w:p>
          <w:p w14:paraId="50139A2B" w14:textId="77777777" w:rsidR="00A8554E" w:rsidRPr="00DC3621" w:rsidRDefault="00A8554E" w:rsidP="00107579">
            <w:pPr>
              <w:keepNext/>
              <w:keepLines/>
            </w:pPr>
          </w:p>
        </w:tc>
      </w:tr>
    </w:tbl>
    <w:p w14:paraId="431939C6" w14:textId="77777777" w:rsidR="00A8554E" w:rsidRDefault="00A8554E" w:rsidP="006224DE">
      <w:pPr>
        <w:widowControl w:val="0"/>
      </w:pPr>
    </w:p>
    <w:p w14:paraId="73561486" w14:textId="134C95F4" w:rsidR="00A8554E" w:rsidRDefault="00A8554E" w:rsidP="00A8554E">
      <w:pPr>
        <w:widowControl w:val="0"/>
        <w:rPr>
          <w:b/>
          <w:i/>
        </w:rPr>
      </w:pPr>
      <w:r w:rsidRPr="00A8554E">
        <w:rPr>
          <w:b/>
          <w:i/>
        </w:rPr>
        <w:t>2.</w:t>
      </w:r>
      <w:r>
        <w:rPr>
          <w:b/>
          <w:i/>
        </w:rPr>
        <w:t>9</w:t>
      </w:r>
      <w:r w:rsidRPr="00A8554E">
        <w:rPr>
          <w:b/>
          <w:i/>
        </w:rPr>
        <w:t xml:space="preserve"> Mesure relative aux charges de centre et de rayonnement</w:t>
      </w:r>
    </w:p>
    <w:p w14:paraId="485E6060" w14:textId="77777777" w:rsidR="00A8554E" w:rsidRDefault="00A8554E" w:rsidP="00A8554E">
      <w:pPr>
        <w:widowControl w:val="0"/>
        <w:rPr>
          <w:b/>
          <w:i/>
        </w:rPr>
      </w:pPr>
    </w:p>
    <w:p w14:paraId="4B77543F" w14:textId="77777777" w:rsidR="00A8554E" w:rsidRDefault="00A8554E" w:rsidP="00A8554E">
      <w:pPr>
        <w:widowControl w:val="0"/>
      </w:pPr>
      <w:r>
        <w:t xml:space="preserve">Les surcharges engagées par les Villes de Neuchâtel, de La Chaux-de-Fonds et du Locle notamment dans les domaines de la culture, des loisirs et des sports ne seront pas compensées sur la base des dépenses réelles – librement consenties et qui ne répondent par conséquent pas à la définition des surcharges structurelles – mais par une allocation annuelle forfaitaire de l’Etat à hauteur de 10 millions de francs. </w:t>
      </w:r>
    </w:p>
    <w:p w14:paraId="3BE7C9EE" w14:textId="77777777" w:rsidR="00A8554E" w:rsidRDefault="00A8554E" w:rsidP="00A8554E">
      <w:pPr>
        <w:widowControl w:val="0"/>
      </w:pPr>
      <w:bookmarkStart w:id="0" w:name="_GoBack"/>
      <w:bookmarkEnd w:id="0"/>
    </w:p>
    <w:p w14:paraId="67A41AEA" w14:textId="463A8F85" w:rsidR="00A8554E" w:rsidRDefault="00A8554E" w:rsidP="00A8554E">
      <w:pPr>
        <w:widowControl w:val="0"/>
      </w:pPr>
      <w:r>
        <w:t>Celle-ci sera répartie à raison de 5 millions aux deux Villes de La Chaux-de-Fonds et du Locle – montant à se répartir entre elles selon une convention bilatérale – et de 5 millions attribués à la Ville de Neuchâtel, charge à elle d’en attribuer le 20% aux syndicats intercommunaux du théâtre régional de Neuchâtel, des patinoires du littoral et de l’anneau d’athlétisme, selon une clé de répartition qu’elle devra définir avec ses partenaires.</w:t>
      </w:r>
    </w:p>
    <w:p w14:paraId="1DA96D42" w14:textId="77777777" w:rsidR="00A8554E" w:rsidRDefault="00A8554E" w:rsidP="00A8554E">
      <w:pPr>
        <w:widowControl w:val="0"/>
      </w:pPr>
    </w:p>
    <w:p w14:paraId="07D1462F" w14:textId="77777777" w:rsidR="00A8554E" w:rsidRDefault="00A8554E" w:rsidP="00A8554E">
      <w:pPr>
        <w:keepNext/>
        <w:keepLines/>
      </w:pPr>
      <w:r>
        <w:t xml:space="preserve">Êtes-vous favorable à cette mesure? </w:t>
      </w:r>
    </w:p>
    <w:p w14:paraId="027E3E50" w14:textId="77777777" w:rsidR="00A8554E" w:rsidRDefault="00A8554E" w:rsidP="00A8554E">
      <w:pPr>
        <w:keepNext/>
        <w:keepLines/>
      </w:pPr>
    </w:p>
    <w:p w14:paraId="4029303F" w14:textId="77777777" w:rsidR="00A8554E" w:rsidRDefault="00A8554E" w:rsidP="00A8554E">
      <w:pPr>
        <w:keepNext/>
        <w:keepLines/>
      </w:pPr>
      <w:r>
        <w:t>Oui :</w:t>
      </w:r>
      <w:r>
        <w:tab/>
      </w:r>
      <w:sdt>
        <w:sdtPr>
          <w:id w:val="1660614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2CA8AD" w14:textId="77777777" w:rsidR="00A8554E" w:rsidRDefault="00A8554E" w:rsidP="00A8554E">
      <w:pPr>
        <w:keepNext/>
        <w:keepLines/>
      </w:pPr>
      <w:r>
        <w:t>Non :</w:t>
      </w:r>
      <w:r>
        <w:tab/>
      </w:r>
      <w:sdt>
        <w:sdtPr>
          <w:id w:val="20938176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74F9969" w14:textId="77777777" w:rsidR="00A8554E" w:rsidRDefault="00A8554E" w:rsidP="00A8554E">
      <w:pPr>
        <w:keepNext/>
        <w:keepLines/>
      </w:pPr>
    </w:p>
    <w:tbl>
      <w:tblPr>
        <w:tblStyle w:val="Grilledutableau"/>
        <w:tblW w:w="0" w:type="auto"/>
        <w:tblLook w:val="04A0" w:firstRow="1" w:lastRow="0" w:firstColumn="1" w:lastColumn="0" w:noHBand="0" w:noVBand="1"/>
      </w:tblPr>
      <w:tblGrid>
        <w:gridCol w:w="9212"/>
      </w:tblGrid>
      <w:tr w:rsidR="00A8554E" w:rsidRPr="00DC3621" w14:paraId="2ECE06DB" w14:textId="77777777" w:rsidTr="00107579">
        <w:tc>
          <w:tcPr>
            <w:tcW w:w="9212" w:type="dxa"/>
          </w:tcPr>
          <w:p w14:paraId="23BD4390" w14:textId="77777777" w:rsidR="00A8554E" w:rsidRDefault="00A8554E" w:rsidP="00107579">
            <w:pPr>
              <w:keepNext/>
              <w:keepLines/>
            </w:pPr>
            <w:r w:rsidRPr="003831E0">
              <w:t>Commentaire :</w:t>
            </w:r>
          </w:p>
          <w:p w14:paraId="2ED5ACCD" w14:textId="77777777" w:rsidR="00A8554E" w:rsidRDefault="00A8554E" w:rsidP="00107579">
            <w:pPr>
              <w:keepNext/>
              <w:keepLines/>
            </w:pPr>
          </w:p>
          <w:p w14:paraId="565304DF" w14:textId="77777777" w:rsidR="00A8554E" w:rsidRDefault="00A8554E" w:rsidP="00107579">
            <w:pPr>
              <w:keepNext/>
              <w:keepLines/>
            </w:pPr>
          </w:p>
          <w:p w14:paraId="49EEB507" w14:textId="77777777" w:rsidR="00A8554E" w:rsidRDefault="00A8554E" w:rsidP="00107579">
            <w:pPr>
              <w:keepNext/>
              <w:keepLines/>
            </w:pPr>
          </w:p>
          <w:p w14:paraId="65A3BB76" w14:textId="77777777" w:rsidR="00A8554E" w:rsidRDefault="00A8554E" w:rsidP="00107579">
            <w:pPr>
              <w:keepNext/>
              <w:keepLines/>
            </w:pPr>
          </w:p>
          <w:p w14:paraId="555B899D" w14:textId="77777777" w:rsidR="00A8554E" w:rsidRDefault="00A8554E" w:rsidP="00107579">
            <w:pPr>
              <w:keepNext/>
              <w:keepLines/>
            </w:pPr>
          </w:p>
          <w:p w14:paraId="33BB2D85" w14:textId="77777777" w:rsidR="00A8554E" w:rsidRPr="00DC3621" w:rsidRDefault="00A8554E" w:rsidP="00107579">
            <w:pPr>
              <w:keepNext/>
              <w:keepLines/>
            </w:pPr>
          </w:p>
        </w:tc>
      </w:tr>
    </w:tbl>
    <w:p w14:paraId="02800956" w14:textId="77777777" w:rsidR="00A8554E" w:rsidRPr="00A8554E" w:rsidRDefault="00A8554E" w:rsidP="006224DE">
      <w:pPr>
        <w:widowControl w:val="0"/>
      </w:pPr>
    </w:p>
    <w:p w14:paraId="68AB6EF7" w14:textId="1FDDFE21" w:rsidR="00A8554E" w:rsidRDefault="00A8554E" w:rsidP="00A8554E">
      <w:pPr>
        <w:widowControl w:val="0"/>
        <w:rPr>
          <w:b/>
          <w:i/>
        </w:rPr>
      </w:pPr>
      <w:r w:rsidRPr="00A8554E">
        <w:rPr>
          <w:b/>
          <w:i/>
        </w:rPr>
        <w:t>2.</w:t>
      </w:r>
      <w:r>
        <w:rPr>
          <w:b/>
          <w:i/>
        </w:rPr>
        <w:t>10</w:t>
      </w:r>
      <w:r w:rsidRPr="00A8554E">
        <w:rPr>
          <w:b/>
          <w:i/>
        </w:rPr>
        <w:t xml:space="preserve"> Abrogation du système actuel de péréquation des charges</w:t>
      </w:r>
    </w:p>
    <w:p w14:paraId="13CCDE4A" w14:textId="77777777" w:rsidR="00A8554E" w:rsidRDefault="00A8554E" w:rsidP="00A8554E">
      <w:pPr>
        <w:widowControl w:val="0"/>
        <w:rPr>
          <w:b/>
          <w:i/>
        </w:rPr>
      </w:pPr>
    </w:p>
    <w:p w14:paraId="4F6E3A72" w14:textId="762055CF" w:rsidR="00A8554E" w:rsidRDefault="00A8554E" w:rsidP="00A8554E">
      <w:pPr>
        <w:widowControl w:val="0"/>
      </w:pPr>
      <w:r w:rsidRPr="00A8554E">
        <w:t>L’ensemble des domaines de surcharges identifiés ayant été compensées, l’actuelle péréquation des charges doit être purement et simplement abrogée.</w:t>
      </w:r>
    </w:p>
    <w:p w14:paraId="52C514A9" w14:textId="77777777" w:rsidR="00A8554E" w:rsidRDefault="00A8554E" w:rsidP="00A8554E">
      <w:pPr>
        <w:widowControl w:val="0"/>
      </w:pPr>
    </w:p>
    <w:p w14:paraId="6DB66ACA" w14:textId="77777777" w:rsidR="00A8554E" w:rsidRDefault="00A8554E" w:rsidP="00A8554E">
      <w:pPr>
        <w:keepNext/>
        <w:keepLines/>
      </w:pPr>
      <w:r>
        <w:lastRenderedPageBreak/>
        <w:t xml:space="preserve">Êtes-vous favorable à cette mesure? </w:t>
      </w:r>
    </w:p>
    <w:p w14:paraId="0A2BA798" w14:textId="77777777" w:rsidR="00A8554E" w:rsidRDefault="00A8554E" w:rsidP="00A8554E">
      <w:pPr>
        <w:keepNext/>
        <w:keepLines/>
      </w:pPr>
    </w:p>
    <w:p w14:paraId="47C92E63" w14:textId="77777777" w:rsidR="00A8554E" w:rsidRDefault="00A8554E" w:rsidP="00A8554E">
      <w:pPr>
        <w:keepNext/>
        <w:keepLines/>
      </w:pPr>
      <w:r>
        <w:t>Oui :</w:t>
      </w:r>
      <w:r>
        <w:tab/>
      </w:r>
      <w:sdt>
        <w:sdtPr>
          <w:id w:val="-3924259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C056056" w14:textId="77777777" w:rsidR="00A8554E" w:rsidRDefault="00A8554E" w:rsidP="00A8554E">
      <w:pPr>
        <w:keepNext/>
        <w:keepLines/>
      </w:pPr>
      <w:r>
        <w:t>Non :</w:t>
      </w:r>
      <w:r>
        <w:tab/>
      </w:r>
      <w:sdt>
        <w:sdtPr>
          <w:id w:val="-3729992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4D8AF3" w14:textId="77777777" w:rsidR="00A8554E" w:rsidRDefault="00A8554E" w:rsidP="00A8554E">
      <w:pPr>
        <w:keepNext/>
        <w:keepLines/>
      </w:pPr>
    </w:p>
    <w:tbl>
      <w:tblPr>
        <w:tblStyle w:val="Grilledutableau"/>
        <w:tblW w:w="0" w:type="auto"/>
        <w:tblLook w:val="04A0" w:firstRow="1" w:lastRow="0" w:firstColumn="1" w:lastColumn="0" w:noHBand="0" w:noVBand="1"/>
      </w:tblPr>
      <w:tblGrid>
        <w:gridCol w:w="9212"/>
      </w:tblGrid>
      <w:tr w:rsidR="00A8554E" w:rsidRPr="00DC3621" w14:paraId="1FE00BB5" w14:textId="77777777" w:rsidTr="00107579">
        <w:tc>
          <w:tcPr>
            <w:tcW w:w="9212" w:type="dxa"/>
          </w:tcPr>
          <w:p w14:paraId="4AD85F99" w14:textId="77777777" w:rsidR="00A8554E" w:rsidRDefault="00A8554E" w:rsidP="00107579">
            <w:pPr>
              <w:keepNext/>
              <w:keepLines/>
            </w:pPr>
            <w:r w:rsidRPr="003831E0">
              <w:t>Commentaire :</w:t>
            </w:r>
          </w:p>
          <w:p w14:paraId="69D849D2" w14:textId="77777777" w:rsidR="00A8554E" w:rsidRDefault="00A8554E" w:rsidP="00107579">
            <w:pPr>
              <w:keepNext/>
              <w:keepLines/>
            </w:pPr>
          </w:p>
          <w:p w14:paraId="2994E3F1" w14:textId="77777777" w:rsidR="00A8554E" w:rsidRDefault="00A8554E" w:rsidP="00107579">
            <w:pPr>
              <w:keepNext/>
              <w:keepLines/>
            </w:pPr>
          </w:p>
          <w:p w14:paraId="4FF9688B" w14:textId="77777777" w:rsidR="00A8554E" w:rsidRDefault="00A8554E" w:rsidP="00107579">
            <w:pPr>
              <w:keepNext/>
              <w:keepLines/>
            </w:pPr>
          </w:p>
          <w:p w14:paraId="2E2C8E17" w14:textId="77777777" w:rsidR="00A8554E" w:rsidRDefault="00A8554E" w:rsidP="00107579">
            <w:pPr>
              <w:keepNext/>
              <w:keepLines/>
            </w:pPr>
          </w:p>
          <w:p w14:paraId="7E53C9EA" w14:textId="77777777" w:rsidR="00A8554E" w:rsidRDefault="00A8554E" w:rsidP="00107579">
            <w:pPr>
              <w:keepNext/>
              <w:keepLines/>
            </w:pPr>
          </w:p>
          <w:p w14:paraId="6F7613BC" w14:textId="77777777" w:rsidR="00A8554E" w:rsidRPr="00DC3621" w:rsidRDefault="00A8554E" w:rsidP="00107579">
            <w:pPr>
              <w:keepNext/>
              <w:keepLines/>
            </w:pPr>
          </w:p>
        </w:tc>
      </w:tr>
    </w:tbl>
    <w:p w14:paraId="1EA4666E" w14:textId="77777777" w:rsidR="00A8554E" w:rsidRDefault="00A8554E" w:rsidP="006224DE">
      <w:pPr>
        <w:widowControl w:val="0"/>
        <w:rPr>
          <w:b/>
          <w:u w:val="single"/>
        </w:rPr>
      </w:pPr>
    </w:p>
    <w:p w14:paraId="15D3AADD" w14:textId="77777777" w:rsidR="00A8554E" w:rsidRDefault="00A8554E" w:rsidP="006224DE">
      <w:pPr>
        <w:widowControl w:val="0"/>
        <w:rPr>
          <w:b/>
          <w:u w:val="single"/>
        </w:rPr>
      </w:pPr>
    </w:p>
    <w:p w14:paraId="1D03BBBD" w14:textId="5E4C24FE" w:rsidR="000B6164" w:rsidRPr="00836F4F" w:rsidRDefault="000B6164" w:rsidP="006224DE">
      <w:pPr>
        <w:widowControl w:val="0"/>
        <w:rPr>
          <w:b/>
          <w:u w:val="single"/>
        </w:rPr>
      </w:pPr>
      <w:r>
        <w:rPr>
          <w:b/>
          <w:u w:val="single"/>
        </w:rPr>
        <w:t xml:space="preserve">3. </w:t>
      </w:r>
      <w:r w:rsidR="00A8554E" w:rsidRPr="00A8554E">
        <w:rPr>
          <w:b/>
          <w:u w:val="single"/>
        </w:rPr>
        <w:t>Renforcement de la péréquation des ressources</w:t>
      </w:r>
    </w:p>
    <w:p w14:paraId="5675E9D0" w14:textId="77777777" w:rsidR="00007F6E" w:rsidRDefault="00007F6E" w:rsidP="006224DE">
      <w:pPr>
        <w:widowControl w:val="0"/>
      </w:pPr>
    </w:p>
    <w:p w14:paraId="5AE6429F" w14:textId="4D9167E9" w:rsidR="000B6164" w:rsidRPr="000B6164" w:rsidRDefault="00A8554E" w:rsidP="006224DE">
      <w:pPr>
        <w:widowControl w:val="0"/>
      </w:pPr>
      <w:r w:rsidRPr="00A8554E">
        <w:t>La suppression de la péréquation des charges – et donc du critère de l’indice de charge fiscale – sera accompagnée d’un correctif apporté à la péréquation des ressources en faisant passer l’effort péréquatif de 33.33% à au moins 40%, vu la corrélation constatée entre l’indice de charge fiscale appelé à disparaître et celui des ressources fiscales. La mesure permet de maintenir l’effort de solidarité au niveau actuel.</w:t>
      </w:r>
    </w:p>
    <w:p w14:paraId="0E42D654" w14:textId="77777777" w:rsidR="00B843FC" w:rsidRDefault="00B843FC" w:rsidP="006224DE">
      <w:pPr>
        <w:widowControl w:val="0"/>
      </w:pPr>
    </w:p>
    <w:p w14:paraId="352508E4" w14:textId="77777777" w:rsidR="00B843FC" w:rsidRDefault="00B843FC" w:rsidP="006224DE">
      <w:pPr>
        <w:widowControl w:val="0"/>
      </w:pPr>
      <w:r>
        <w:t xml:space="preserve">Êtes-vous favorable à cette mesure? </w:t>
      </w:r>
    </w:p>
    <w:p w14:paraId="68D2EB64" w14:textId="77777777" w:rsidR="00B843FC" w:rsidRDefault="00B843FC" w:rsidP="006224DE">
      <w:pPr>
        <w:widowControl w:val="0"/>
      </w:pPr>
    </w:p>
    <w:p w14:paraId="7E9D4FFD" w14:textId="77777777" w:rsidR="00B843FC" w:rsidRDefault="00B843FC" w:rsidP="006224DE">
      <w:pPr>
        <w:widowControl w:val="0"/>
      </w:pPr>
      <w:r>
        <w:t>Oui :</w:t>
      </w:r>
      <w:r>
        <w:tab/>
      </w:r>
      <w:sdt>
        <w:sdtPr>
          <w:id w:val="19001654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41295FE" w14:textId="77777777" w:rsidR="00B843FC" w:rsidRDefault="00B843FC" w:rsidP="006224DE">
      <w:pPr>
        <w:widowControl w:val="0"/>
      </w:pPr>
      <w:r>
        <w:t>Non :</w:t>
      </w:r>
      <w:r>
        <w:tab/>
      </w:r>
      <w:sdt>
        <w:sdtPr>
          <w:id w:val="11054569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111F7F" w14:textId="77777777" w:rsidR="00B843FC" w:rsidRDefault="00B843FC" w:rsidP="006224DE">
      <w:pPr>
        <w:widowControl w:val="0"/>
      </w:pPr>
    </w:p>
    <w:tbl>
      <w:tblPr>
        <w:tblStyle w:val="Grilledutableau"/>
        <w:tblW w:w="0" w:type="auto"/>
        <w:tblLook w:val="04A0" w:firstRow="1" w:lastRow="0" w:firstColumn="1" w:lastColumn="0" w:noHBand="0" w:noVBand="1"/>
      </w:tblPr>
      <w:tblGrid>
        <w:gridCol w:w="9212"/>
      </w:tblGrid>
      <w:tr w:rsidR="00B843FC" w:rsidRPr="00DC3621" w14:paraId="6FFC0F98" w14:textId="77777777" w:rsidTr="003102FE">
        <w:tc>
          <w:tcPr>
            <w:tcW w:w="9212" w:type="dxa"/>
          </w:tcPr>
          <w:p w14:paraId="13F2061C" w14:textId="77777777" w:rsidR="00B843FC" w:rsidRDefault="00B843FC" w:rsidP="006224DE">
            <w:pPr>
              <w:widowControl w:val="0"/>
            </w:pPr>
            <w:r w:rsidRPr="003831E0">
              <w:t>Commentaire :</w:t>
            </w:r>
          </w:p>
          <w:p w14:paraId="46E111C6" w14:textId="77777777" w:rsidR="00B843FC" w:rsidRDefault="00B843FC" w:rsidP="006224DE">
            <w:pPr>
              <w:widowControl w:val="0"/>
            </w:pPr>
          </w:p>
          <w:p w14:paraId="4373BC36" w14:textId="77777777" w:rsidR="00B843FC" w:rsidRDefault="00B843FC" w:rsidP="006224DE">
            <w:pPr>
              <w:widowControl w:val="0"/>
            </w:pPr>
          </w:p>
          <w:p w14:paraId="4A0830F1" w14:textId="77777777" w:rsidR="00B843FC" w:rsidRDefault="00B843FC" w:rsidP="006224DE">
            <w:pPr>
              <w:widowControl w:val="0"/>
            </w:pPr>
          </w:p>
          <w:p w14:paraId="374A78C6" w14:textId="77777777" w:rsidR="00B843FC" w:rsidRDefault="00B843FC" w:rsidP="006224DE">
            <w:pPr>
              <w:widowControl w:val="0"/>
            </w:pPr>
          </w:p>
          <w:p w14:paraId="3F081AFF" w14:textId="77777777" w:rsidR="00B843FC" w:rsidRDefault="00B843FC" w:rsidP="006224DE">
            <w:pPr>
              <w:widowControl w:val="0"/>
            </w:pPr>
          </w:p>
          <w:p w14:paraId="35008506" w14:textId="77777777" w:rsidR="00B843FC" w:rsidRPr="00DC3621" w:rsidRDefault="00B843FC" w:rsidP="006224DE">
            <w:pPr>
              <w:widowControl w:val="0"/>
            </w:pPr>
          </w:p>
        </w:tc>
      </w:tr>
    </w:tbl>
    <w:p w14:paraId="3040FA94" w14:textId="77777777" w:rsidR="00B843FC" w:rsidRDefault="00B843FC" w:rsidP="00B843FC">
      <w:pPr>
        <w:keepNext/>
        <w:keepLines/>
      </w:pPr>
    </w:p>
    <w:p w14:paraId="4977B972" w14:textId="3DC11D3C" w:rsidR="00A8554E" w:rsidRPr="00836F4F" w:rsidRDefault="00BD4503" w:rsidP="00A8554E">
      <w:pPr>
        <w:widowControl w:val="0"/>
        <w:rPr>
          <w:b/>
          <w:u w:val="single"/>
        </w:rPr>
      </w:pPr>
      <w:r>
        <w:rPr>
          <w:b/>
          <w:u w:val="single"/>
        </w:rPr>
        <w:t>4</w:t>
      </w:r>
      <w:r w:rsidR="00A8554E">
        <w:rPr>
          <w:b/>
          <w:u w:val="single"/>
        </w:rPr>
        <w:t xml:space="preserve">. </w:t>
      </w:r>
      <w:r w:rsidR="00A8554E" w:rsidRPr="00A8554E">
        <w:rPr>
          <w:b/>
          <w:u w:val="single"/>
        </w:rPr>
        <w:t>Révision des mécanismes du fonds de redistribution de l’IPM</w:t>
      </w:r>
    </w:p>
    <w:p w14:paraId="11122036" w14:textId="77777777" w:rsidR="00A8554E" w:rsidRDefault="00A8554E" w:rsidP="00A8554E">
      <w:pPr>
        <w:widowControl w:val="0"/>
      </w:pPr>
    </w:p>
    <w:p w14:paraId="7F6A6A44" w14:textId="544AB343" w:rsidR="00A8554E" w:rsidRPr="000B6164" w:rsidRDefault="00A8554E" w:rsidP="00A8554E">
      <w:pPr>
        <w:widowControl w:val="0"/>
      </w:pPr>
      <w:r w:rsidRPr="00A8554E">
        <w:t>Les mécanismes du fonds de redistribution de l’impôt communal sur les personnes morales seront réaménagés – répartition de 30% de l’impôt communal sur les personnes morales selon le nombre d’emplois – dans le cadre de la réforme fiscale afin de mieux reconnaître les coûts effectifs et d’opportunité induits par l’accueil de zones d’activités et les nuisances liées à l’accueil d’entreprises (trafic, d’impacts sur l’aspect urbanistique, valeur du foncier, etc.).</w:t>
      </w:r>
    </w:p>
    <w:p w14:paraId="307BAAD1" w14:textId="77777777" w:rsidR="00A8554E" w:rsidRDefault="00A8554E" w:rsidP="00A8554E">
      <w:pPr>
        <w:widowControl w:val="0"/>
      </w:pPr>
    </w:p>
    <w:p w14:paraId="1354CE00" w14:textId="77777777" w:rsidR="00A8554E" w:rsidRDefault="00A8554E" w:rsidP="00BD0BE2">
      <w:pPr>
        <w:keepNext/>
        <w:keepLines/>
      </w:pPr>
      <w:r>
        <w:lastRenderedPageBreak/>
        <w:t xml:space="preserve">Êtes-vous favorable à cette mesure? </w:t>
      </w:r>
    </w:p>
    <w:p w14:paraId="376F80B6" w14:textId="77777777" w:rsidR="00A8554E" w:rsidRDefault="00A8554E" w:rsidP="00BD0BE2">
      <w:pPr>
        <w:keepNext/>
        <w:keepLines/>
      </w:pPr>
    </w:p>
    <w:p w14:paraId="4BA98E1F" w14:textId="77777777" w:rsidR="00A8554E" w:rsidRDefault="00A8554E" w:rsidP="00BD0BE2">
      <w:pPr>
        <w:keepNext/>
        <w:keepLines/>
      </w:pPr>
      <w:r>
        <w:t>Oui :</w:t>
      </w:r>
      <w:r>
        <w:tab/>
      </w:r>
      <w:sdt>
        <w:sdtPr>
          <w:id w:val="8573877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2BE2A75" w14:textId="77777777" w:rsidR="00A8554E" w:rsidRDefault="00A8554E" w:rsidP="00BD0BE2">
      <w:pPr>
        <w:keepNext/>
        <w:keepLines/>
      </w:pPr>
      <w:r>
        <w:t>Non :</w:t>
      </w:r>
      <w:r>
        <w:tab/>
      </w:r>
      <w:sdt>
        <w:sdtPr>
          <w:id w:val="19232223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46F9343" w14:textId="77777777" w:rsidR="00A8554E" w:rsidRDefault="00A8554E" w:rsidP="00BD0BE2">
      <w:pPr>
        <w:keepNext/>
        <w:keepLines/>
      </w:pPr>
    </w:p>
    <w:tbl>
      <w:tblPr>
        <w:tblStyle w:val="Grilledutableau"/>
        <w:tblW w:w="0" w:type="auto"/>
        <w:tblLook w:val="04A0" w:firstRow="1" w:lastRow="0" w:firstColumn="1" w:lastColumn="0" w:noHBand="0" w:noVBand="1"/>
      </w:tblPr>
      <w:tblGrid>
        <w:gridCol w:w="9212"/>
      </w:tblGrid>
      <w:tr w:rsidR="00A8554E" w:rsidRPr="00DC3621" w14:paraId="12C6B5DE" w14:textId="77777777" w:rsidTr="00107579">
        <w:tc>
          <w:tcPr>
            <w:tcW w:w="9212" w:type="dxa"/>
          </w:tcPr>
          <w:p w14:paraId="17713321" w14:textId="77777777" w:rsidR="00A8554E" w:rsidRDefault="00A8554E" w:rsidP="00BD0BE2">
            <w:pPr>
              <w:keepNext/>
              <w:keepLines/>
            </w:pPr>
            <w:r w:rsidRPr="003831E0">
              <w:t>Commentaire :</w:t>
            </w:r>
          </w:p>
          <w:p w14:paraId="6CC33EE5" w14:textId="77777777" w:rsidR="00A8554E" w:rsidRDefault="00A8554E" w:rsidP="00BD0BE2">
            <w:pPr>
              <w:keepNext/>
              <w:keepLines/>
            </w:pPr>
          </w:p>
          <w:p w14:paraId="1950C317" w14:textId="77777777" w:rsidR="00A8554E" w:rsidRDefault="00A8554E" w:rsidP="00BD0BE2">
            <w:pPr>
              <w:keepNext/>
              <w:keepLines/>
            </w:pPr>
          </w:p>
          <w:p w14:paraId="4A591269" w14:textId="77777777" w:rsidR="00A8554E" w:rsidRDefault="00A8554E" w:rsidP="00BD0BE2">
            <w:pPr>
              <w:keepNext/>
              <w:keepLines/>
            </w:pPr>
          </w:p>
          <w:p w14:paraId="562423CE" w14:textId="77777777" w:rsidR="00A8554E" w:rsidRDefault="00A8554E" w:rsidP="00BD0BE2">
            <w:pPr>
              <w:keepNext/>
              <w:keepLines/>
            </w:pPr>
          </w:p>
          <w:p w14:paraId="437E71A0" w14:textId="77777777" w:rsidR="00A8554E" w:rsidRDefault="00A8554E" w:rsidP="00BD0BE2">
            <w:pPr>
              <w:keepNext/>
              <w:keepLines/>
            </w:pPr>
          </w:p>
          <w:p w14:paraId="64D9CE28" w14:textId="77777777" w:rsidR="00A8554E" w:rsidRPr="00DC3621" w:rsidRDefault="00A8554E" w:rsidP="00BD0BE2">
            <w:pPr>
              <w:keepNext/>
              <w:keepLines/>
            </w:pPr>
          </w:p>
        </w:tc>
      </w:tr>
    </w:tbl>
    <w:p w14:paraId="261F1BD3" w14:textId="77777777" w:rsidR="00A8554E" w:rsidRDefault="00A8554E" w:rsidP="00B843FC">
      <w:pPr>
        <w:keepNext/>
        <w:keepLines/>
      </w:pPr>
    </w:p>
    <w:p w14:paraId="617A50AC" w14:textId="0714148F" w:rsidR="00BD4503" w:rsidRPr="00836F4F" w:rsidRDefault="00BD4503" w:rsidP="00BD4503">
      <w:pPr>
        <w:widowControl w:val="0"/>
        <w:rPr>
          <w:b/>
          <w:u w:val="single"/>
        </w:rPr>
      </w:pPr>
      <w:r>
        <w:rPr>
          <w:b/>
          <w:u w:val="single"/>
        </w:rPr>
        <w:t xml:space="preserve">5. </w:t>
      </w:r>
      <w:r w:rsidRPr="00BD4503">
        <w:rPr>
          <w:b/>
          <w:u w:val="single"/>
        </w:rPr>
        <w:t>Mesures transitoires</w:t>
      </w:r>
    </w:p>
    <w:p w14:paraId="2C75B5F2" w14:textId="77777777" w:rsidR="00BD4503" w:rsidRDefault="00BD4503" w:rsidP="00BD4503">
      <w:pPr>
        <w:widowControl w:val="0"/>
      </w:pPr>
    </w:p>
    <w:p w14:paraId="3AD1C820" w14:textId="71135684" w:rsidR="00BD4503" w:rsidRPr="000B6164" w:rsidRDefault="00BD4503" w:rsidP="00BD4503">
      <w:pPr>
        <w:widowControl w:val="0"/>
      </w:pPr>
      <w:r w:rsidRPr="00BD4503">
        <w:t>A titre de mesure transitoire, une aide de fonctionnement extraordinaire est prévue pour les communes que la réforme de la péréquation des charges mettrait en difficulté.</w:t>
      </w:r>
    </w:p>
    <w:p w14:paraId="1CF74AD8" w14:textId="77777777" w:rsidR="00BD4503" w:rsidRDefault="00BD4503" w:rsidP="00BD4503">
      <w:pPr>
        <w:widowControl w:val="0"/>
      </w:pPr>
    </w:p>
    <w:p w14:paraId="55FF046D" w14:textId="77777777" w:rsidR="00BD4503" w:rsidRDefault="00BD4503" w:rsidP="00BD4503">
      <w:pPr>
        <w:widowControl w:val="0"/>
      </w:pPr>
      <w:r>
        <w:t xml:space="preserve">Êtes-vous favorable à cette mesure? </w:t>
      </w:r>
    </w:p>
    <w:p w14:paraId="3359C023" w14:textId="77777777" w:rsidR="00BD4503" w:rsidRDefault="00BD4503" w:rsidP="00BD4503">
      <w:pPr>
        <w:widowControl w:val="0"/>
      </w:pPr>
    </w:p>
    <w:p w14:paraId="152CBFD5" w14:textId="77777777" w:rsidR="00BD4503" w:rsidRDefault="00BD4503" w:rsidP="00BD4503">
      <w:pPr>
        <w:widowControl w:val="0"/>
      </w:pPr>
      <w:r>
        <w:t>Oui :</w:t>
      </w:r>
      <w:r>
        <w:tab/>
      </w:r>
      <w:sdt>
        <w:sdtPr>
          <w:id w:val="16217221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C7FBEF" w14:textId="77777777" w:rsidR="00BD4503" w:rsidRDefault="00BD4503" w:rsidP="00BD4503">
      <w:pPr>
        <w:widowControl w:val="0"/>
      </w:pPr>
      <w:r>
        <w:t>Non :</w:t>
      </w:r>
      <w:r>
        <w:tab/>
      </w:r>
      <w:sdt>
        <w:sdtPr>
          <w:id w:val="16780721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318EA73" w14:textId="77777777" w:rsidR="00BD4503" w:rsidRDefault="00BD4503" w:rsidP="00BD4503">
      <w:pPr>
        <w:widowControl w:val="0"/>
      </w:pPr>
    </w:p>
    <w:tbl>
      <w:tblPr>
        <w:tblStyle w:val="Grilledutableau"/>
        <w:tblW w:w="0" w:type="auto"/>
        <w:tblLook w:val="04A0" w:firstRow="1" w:lastRow="0" w:firstColumn="1" w:lastColumn="0" w:noHBand="0" w:noVBand="1"/>
      </w:tblPr>
      <w:tblGrid>
        <w:gridCol w:w="9212"/>
      </w:tblGrid>
      <w:tr w:rsidR="00BD4503" w:rsidRPr="00DC3621" w14:paraId="76C5D80C" w14:textId="77777777" w:rsidTr="00107579">
        <w:tc>
          <w:tcPr>
            <w:tcW w:w="9212" w:type="dxa"/>
          </w:tcPr>
          <w:p w14:paraId="2DE70389" w14:textId="77777777" w:rsidR="00BD4503" w:rsidRDefault="00BD4503" w:rsidP="00107579">
            <w:pPr>
              <w:widowControl w:val="0"/>
            </w:pPr>
            <w:r w:rsidRPr="003831E0">
              <w:t>Commentaire :</w:t>
            </w:r>
          </w:p>
          <w:p w14:paraId="127F7CBC" w14:textId="77777777" w:rsidR="00BD4503" w:rsidRDefault="00BD4503" w:rsidP="00107579">
            <w:pPr>
              <w:widowControl w:val="0"/>
            </w:pPr>
          </w:p>
          <w:p w14:paraId="3FE0E33B" w14:textId="77777777" w:rsidR="00BD4503" w:rsidRDefault="00BD4503" w:rsidP="00107579">
            <w:pPr>
              <w:widowControl w:val="0"/>
            </w:pPr>
          </w:p>
          <w:p w14:paraId="317A2B59" w14:textId="77777777" w:rsidR="00BD4503" w:rsidRDefault="00BD4503" w:rsidP="00107579">
            <w:pPr>
              <w:widowControl w:val="0"/>
            </w:pPr>
          </w:p>
          <w:p w14:paraId="36DDB1CD" w14:textId="77777777" w:rsidR="00BD4503" w:rsidRDefault="00BD4503" w:rsidP="00107579">
            <w:pPr>
              <w:widowControl w:val="0"/>
            </w:pPr>
          </w:p>
          <w:p w14:paraId="71FACF59" w14:textId="77777777" w:rsidR="00BD4503" w:rsidRDefault="00BD4503" w:rsidP="00107579">
            <w:pPr>
              <w:widowControl w:val="0"/>
            </w:pPr>
          </w:p>
          <w:p w14:paraId="3DF18D48" w14:textId="77777777" w:rsidR="00BD4503" w:rsidRPr="00DC3621" w:rsidRDefault="00BD4503" w:rsidP="00107579">
            <w:pPr>
              <w:widowControl w:val="0"/>
            </w:pPr>
          </w:p>
        </w:tc>
      </w:tr>
    </w:tbl>
    <w:p w14:paraId="1EFE3CD9" w14:textId="77777777" w:rsidR="00BD4503" w:rsidRDefault="00BD4503" w:rsidP="00BD4503">
      <w:pPr>
        <w:keepNext/>
        <w:keepLines/>
      </w:pPr>
    </w:p>
    <w:p w14:paraId="127B26D3" w14:textId="77777777" w:rsidR="00A8554E" w:rsidRDefault="00A8554E" w:rsidP="00B843FC">
      <w:pPr>
        <w:keepNext/>
        <w:keepLines/>
      </w:pPr>
    </w:p>
    <w:sectPr w:rsidR="00A8554E" w:rsidSect="00836F4F">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7F82F" w14:textId="77777777" w:rsidR="00836F4F" w:rsidRDefault="00836F4F" w:rsidP="00836F4F">
      <w:r>
        <w:separator/>
      </w:r>
    </w:p>
  </w:endnote>
  <w:endnote w:type="continuationSeparator" w:id="0">
    <w:p w14:paraId="18B02F84" w14:textId="77777777" w:rsidR="00836F4F" w:rsidRDefault="00836F4F" w:rsidP="0083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BEF4A" w14:textId="77777777" w:rsidR="00836F4F" w:rsidRPr="00836F4F" w:rsidRDefault="00836F4F" w:rsidP="00836F4F">
    <w:pPr>
      <w:spacing w:before="72"/>
      <w:jc w:val="left"/>
      <w:rPr>
        <w:caps/>
        <w:sz w:val="14"/>
      </w:rPr>
    </w:pPr>
    <w:r w:rsidRPr="00836F4F">
      <w:rPr>
        <w:caps/>
        <w:sz w:val="14"/>
      </w:rPr>
      <w:t>CH-2000  NeuchÂtel   Rue de la Coll</w:t>
    </w:r>
    <w:r w:rsidRPr="00836F4F">
      <w:rPr>
        <w:rFonts w:ascii="Segoe UI Symbol" w:hAnsi="Segoe UI Symbol"/>
        <w:caps/>
        <w:sz w:val="14"/>
      </w:rPr>
      <w:t>É</w:t>
    </w:r>
    <w:r w:rsidRPr="00836F4F">
      <w:rPr>
        <w:caps/>
        <w:sz w:val="14"/>
      </w:rPr>
      <w:t>giale 12   Case postale</w:t>
    </w:r>
  </w:p>
  <w:p w14:paraId="7E27ECA1" w14:textId="77777777" w:rsidR="00836F4F" w:rsidRPr="00836F4F" w:rsidRDefault="00836F4F" w:rsidP="00836F4F">
    <w:pPr>
      <w:spacing w:before="72"/>
      <w:jc w:val="left"/>
      <w:rPr>
        <w:caps/>
        <w:sz w:val="14"/>
      </w:rPr>
    </w:pPr>
    <w:r w:rsidRPr="00836F4F">
      <w:rPr>
        <w:caps/>
        <w:sz w:val="14"/>
      </w:rPr>
      <w:t xml:space="preserve">TÉL. 032 889 64 00   FAX 032 889 60 79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1F187" w14:textId="77777777" w:rsidR="00836F4F" w:rsidRDefault="00836F4F" w:rsidP="00836F4F">
      <w:r>
        <w:separator/>
      </w:r>
    </w:p>
  </w:footnote>
  <w:footnote w:type="continuationSeparator" w:id="0">
    <w:p w14:paraId="011FD393" w14:textId="77777777" w:rsidR="00836F4F" w:rsidRDefault="00836F4F" w:rsidP="00836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67D09" w14:textId="77777777" w:rsidR="00836F4F" w:rsidRDefault="00836F4F" w:rsidP="00836F4F">
    <w:pPr>
      <w:pStyle w:val="NEntete0"/>
    </w:pPr>
    <w:r>
      <w:rPr>
        <w:noProof/>
        <w:lang w:eastAsia="fr-CH"/>
      </w:rPr>
      <w:drawing>
        <wp:inline distT="0" distB="0" distL="0" distR="0" wp14:anchorId="641AA4EC" wp14:editId="6D35DF34">
          <wp:extent cx="1813560" cy="579120"/>
          <wp:effectExtent l="0" t="0" r="0" b="0"/>
          <wp:docPr id="2" name="Image 2" descr="log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560" cy="579120"/>
                  </a:xfrm>
                  <a:prstGeom prst="rect">
                    <a:avLst/>
                  </a:prstGeom>
                  <a:noFill/>
                  <a:ln>
                    <a:noFill/>
                  </a:ln>
                </pic:spPr>
              </pic:pic>
            </a:graphicData>
          </a:graphic>
        </wp:inline>
      </w:drawing>
    </w:r>
  </w:p>
  <w:p w14:paraId="2FB7AFAB" w14:textId="77777777" w:rsidR="00836F4F" w:rsidRDefault="00836F4F" w:rsidP="00836F4F">
    <w:pPr>
      <w:pStyle w:val="NEntete1"/>
    </w:pPr>
    <w:r>
      <w:t>DÉPARTEMENT DES FINANCES</w:t>
    </w:r>
  </w:p>
  <w:p w14:paraId="34DAEE17" w14:textId="77777777" w:rsidR="00836F4F" w:rsidRDefault="00836F4F" w:rsidP="00836F4F">
    <w:pPr>
      <w:pStyle w:val="NEntete1"/>
    </w:pPr>
    <w:r>
      <w:t>ET DE LA SANTÉ</w:t>
    </w:r>
  </w:p>
  <w:p w14:paraId="4DECC052" w14:textId="77777777" w:rsidR="00836F4F" w:rsidRDefault="00836F4F" w:rsidP="00836F4F">
    <w:pPr>
      <w:pStyle w:val="NEntete2"/>
    </w:pPr>
    <w:r>
      <w:t>LE CONSEILLER D'ÉTAT</w:t>
    </w:r>
  </w:p>
  <w:p w14:paraId="0E9AED13" w14:textId="77777777" w:rsidR="00836F4F" w:rsidRDefault="00836F4F" w:rsidP="00836F4F">
    <w:pPr>
      <w:pStyle w:val="NEntete2"/>
    </w:pPr>
    <w:r>
      <w:t>CHEF DU DÉPARTEMENT</w:t>
    </w:r>
  </w:p>
  <w:p w14:paraId="688598DD" w14:textId="77777777" w:rsidR="00836F4F" w:rsidRDefault="00836F4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36F8E"/>
    <w:multiLevelType w:val="hybridMultilevel"/>
    <w:tmpl w:val="642A2CEA"/>
    <w:lvl w:ilvl="0" w:tplc="EEAE2B0A">
      <w:start w:val="16"/>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4F"/>
    <w:rsid w:val="00007F6E"/>
    <w:rsid w:val="00075931"/>
    <w:rsid w:val="000B6164"/>
    <w:rsid w:val="001349F2"/>
    <w:rsid w:val="00143F6A"/>
    <w:rsid w:val="001610D5"/>
    <w:rsid w:val="001B759A"/>
    <w:rsid w:val="00211BA9"/>
    <w:rsid w:val="00280A09"/>
    <w:rsid w:val="002B5350"/>
    <w:rsid w:val="002C6190"/>
    <w:rsid w:val="00340CE4"/>
    <w:rsid w:val="00353FCB"/>
    <w:rsid w:val="003831E0"/>
    <w:rsid w:val="00403687"/>
    <w:rsid w:val="00445483"/>
    <w:rsid w:val="00466227"/>
    <w:rsid w:val="00496948"/>
    <w:rsid w:val="00524D6E"/>
    <w:rsid w:val="0056477B"/>
    <w:rsid w:val="00566BBF"/>
    <w:rsid w:val="00603E9B"/>
    <w:rsid w:val="006224DE"/>
    <w:rsid w:val="006C4652"/>
    <w:rsid w:val="007A52CF"/>
    <w:rsid w:val="007C32BC"/>
    <w:rsid w:val="00836F4F"/>
    <w:rsid w:val="00873E33"/>
    <w:rsid w:val="00880C0A"/>
    <w:rsid w:val="00884348"/>
    <w:rsid w:val="008D6E54"/>
    <w:rsid w:val="009230C1"/>
    <w:rsid w:val="00A8554E"/>
    <w:rsid w:val="00B2549C"/>
    <w:rsid w:val="00B843FC"/>
    <w:rsid w:val="00BD0BE2"/>
    <w:rsid w:val="00BD4503"/>
    <w:rsid w:val="00C62821"/>
    <w:rsid w:val="00DC3621"/>
    <w:rsid w:val="00E72E48"/>
    <w:rsid w:val="00EC6BAA"/>
    <w:rsid w:val="00F0365C"/>
    <w:rsid w:val="00FA4A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1A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59A"/>
    <w:pPr>
      <w:overflowPunct w:val="0"/>
      <w:autoSpaceDE w:val="0"/>
      <w:autoSpaceDN w:val="0"/>
      <w:adjustRightInd w:val="0"/>
      <w:spacing w:after="0" w:line="240" w:lineRule="auto"/>
      <w:jc w:val="both"/>
      <w:textAlignment w:val="baseline"/>
    </w:pPr>
    <w:rPr>
      <w:rFonts w:ascii="Arial" w:eastAsia="Times New Roman" w:hAnsi="Arial"/>
      <w:szCs w:val="20"/>
      <w:lang w:val="fr-FR" w:eastAsia="fr-FR" w:bidi="ar-SA"/>
    </w:rPr>
  </w:style>
  <w:style w:type="paragraph" w:styleId="Titre1">
    <w:name w:val="heading 1"/>
    <w:basedOn w:val="Normal"/>
    <w:next w:val="Normal"/>
    <w:link w:val="Titre1Car"/>
    <w:uiPriority w:val="9"/>
    <w:qFormat/>
    <w:rsid w:val="00211BA9"/>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211BA9"/>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211BA9"/>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unhideWhenUsed/>
    <w:qFormat/>
    <w:rsid w:val="00211BA9"/>
    <w:pPr>
      <w:keepNext/>
      <w:spacing w:before="240" w:after="60"/>
      <w:outlineLvl w:val="3"/>
    </w:pPr>
    <w:rPr>
      <w:b/>
      <w:bCs/>
      <w:sz w:val="28"/>
      <w:szCs w:val="28"/>
    </w:rPr>
  </w:style>
  <w:style w:type="paragraph" w:styleId="Titre5">
    <w:name w:val="heading 5"/>
    <w:basedOn w:val="Normal"/>
    <w:next w:val="Normal"/>
    <w:link w:val="Titre5Car"/>
    <w:uiPriority w:val="9"/>
    <w:unhideWhenUsed/>
    <w:qFormat/>
    <w:rsid w:val="00211BA9"/>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211BA9"/>
    <w:pPr>
      <w:spacing w:before="240" w:after="60"/>
      <w:outlineLvl w:val="5"/>
    </w:pPr>
    <w:rPr>
      <w:b/>
      <w:bCs/>
      <w:szCs w:val="22"/>
    </w:rPr>
  </w:style>
  <w:style w:type="paragraph" w:styleId="Titre7">
    <w:name w:val="heading 7"/>
    <w:basedOn w:val="Normal"/>
    <w:next w:val="Normal"/>
    <w:link w:val="Titre7Car"/>
    <w:uiPriority w:val="9"/>
    <w:semiHidden/>
    <w:unhideWhenUsed/>
    <w:qFormat/>
    <w:rsid w:val="00211BA9"/>
    <w:pPr>
      <w:spacing w:before="240" w:after="60"/>
      <w:outlineLvl w:val="6"/>
    </w:pPr>
    <w:rPr>
      <w:sz w:val="24"/>
    </w:rPr>
  </w:style>
  <w:style w:type="paragraph" w:styleId="Titre8">
    <w:name w:val="heading 8"/>
    <w:basedOn w:val="Normal"/>
    <w:next w:val="Normal"/>
    <w:link w:val="Titre8Car"/>
    <w:uiPriority w:val="9"/>
    <w:semiHidden/>
    <w:unhideWhenUsed/>
    <w:qFormat/>
    <w:rsid w:val="00211BA9"/>
    <w:pPr>
      <w:spacing w:before="240" w:after="60"/>
      <w:outlineLvl w:val="7"/>
    </w:pPr>
    <w:rPr>
      <w:i/>
      <w:iCs/>
      <w:sz w:val="24"/>
    </w:rPr>
  </w:style>
  <w:style w:type="paragraph" w:styleId="Titre9">
    <w:name w:val="heading 9"/>
    <w:basedOn w:val="Normal"/>
    <w:next w:val="Normal"/>
    <w:link w:val="Titre9Car"/>
    <w:uiPriority w:val="9"/>
    <w:semiHidden/>
    <w:unhideWhenUsed/>
    <w:qFormat/>
    <w:rsid w:val="00211BA9"/>
    <w:pPr>
      <w:spacing w:before="240" w:after="60"/>
      <w:outlineLvl w:val="8"/>
    </w:pPr>
    <w:rPr>
      <w:rFonts w:asciiTheme="majorHAnsi" w:eastAsiaTheme="majorEastAsia" w:hAnsiTheme="majorHAns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1BA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211BA9"/>
    <w:rPr>
      <w:rFonts w:asciiTheme="majorHAnsi" w:eastAsiaTheme="majorEastAsia" w:hAnsiTheme="majorHAnsi" w:cstheme="majorBidi"/>
      <w:b/>
      <w:bCs/>
      <w:i/>
      <w:iCs/>
      <w:sz w:val="28"/>
      <w:szCs w:val="28"/>
    </w:rPr>
  </w:style>
  <w:style w:type="paragraph" w:styleId="Titre">
    <w:name w:val="Title"/>
    <w:basedOn w:val="Normal"/>
    <w:next w:val="Normal"/>
    <w:link w:val="TitreCar"/>
    <w:uiPriority w:val="10"/>
    <w:qFormat/>
    <w:rsid w:val="00211BA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211BA9"/>
    <w:rPr>
      <w:rFonts w:asciiTheme="majorHAnsi" w:eastAsiaTheme="majorEastAsia" w:hAnsiTheme="majorHAnsi" w:cstheme="majorBidi"/>
      <w:b/>
      <w:bCs/>
      <w:kern w:val="28"/>
      <w:sz w:val="32"/>
      <w:szCs w:val="32"/>
    </w:rPr>
  </w:style>
  <w:style w:type="character" w:customStyle="1" w:styleId="Titre3Car">
    <w:name w:val="Titre 3 Car"/>
    <w:basedOn w:val="Policepardfaut"/>
    <w:link w:val="Titre3"/>
    <w:uiPriority w:val="9"/>
    <w:rsid w:val="00211BA9"/>
    <w:rPr>
      <w:rFonts w:asciiTheme="majorHAnsi" w:eastAsiaTheme="majorEastAsia" w:hAnsiTheme="majorHAnsi"/>
      <w:b/>
      <w:bCs/>
      <w:sz w:val="26"/>
      <w:szCs w:val="26"/>
    </w:rPr>
  </w:style>
  <w:style w:type="character" w:customStyle="1" w:styleId="Titre4Car">
    <w:name w:val="Titre 4 Car"/>
    <w:basedOn w:val="Policepardfaut"/>
    <w:link w:val="Titre4"/>
    <w:uiPriority w:val="9"/>
    <w:rsid w:val="00211BA9"/>
    <w:rPr>
      <w:b/>
      <w:bCs/>
      <w:sz w:val="28"/>
      <w:szCs w:val="28"/>
    </w:rPr>
  </w:style>
  <w:style w:type="character" w:customStyle="1" w:styleId="Titre5Car">
    <w:name w:val="Titre 5 Car"/>
    <w:basedOn w:val="Policepardfaut"/>
    <w:link w:val="Titre5"/>
    <w:uiPriority w:val="9"/>
    <w:rsid w:val="00211BA9"/>
    <w:rPr>
      <w:b/>
      <w:bCs/>
      <w:i/>
      <w:iCs/>
      <w:sz w:val="26"/>
      <w:szCs w:val="26"/>
    </w:rPr>
  </w:style>
  <w:style w:type="character" w:customStyle="1" w:styleId="Titre6Car">
    <w:name w:val="Titre 6 Car"/>
    <w:basedOn w:val="Policepardfaut"/>
    <w:link w:val="Titre6"/>
    <w:uiPriority w:val="9"/>
    <w:semiHidden/>
    <w:rsid w:val="00211BA9"/>
    <w:rPr>
      <w:b/>
      <w:bCs/>
    </w:rPr>
  </w:style>
  <w:style w:type="character" w:customStyle="1" w:styleId="Titre7Car">
    <w:name w:val="Titre 7 Car"/>
    <w:basedOn w:val="Policepardfaut"/>
    <w:link w:val="Titre7"/>
    <w:uiPriority w:val="9"/>
    <w:semiHidden/>
    <w:rsid w:val="00211BA9"/>
    <w:rPr>
      <w:sz w:val="24"/>
      <w:szCs w:val="24"/>
    </w:rPr>
  </w:style>
  <w:style w:type="character" w:customStyle="1" w:styleId="Titre8Car">
    <w:name w:val="Titre 8 Car"/>
    <w:basedOn w:val="Policepardfaut"/>
    <w:link w:val="Titre8"/>
    <w:uiPriority w:val="9"/>
    <w:semiHidden/>
    <w:rsid w:val="00211BA9"/>
    <w:rPr>
      <w:i/>
      <w:iCs/>
      <w:sz w:val="24"/>
      <w:szCs w:val="24"/>
    </w:rPr>
  </w:style>
  <w:style w:type="character" w:customStyle="1" w:styleId="Titre9Car">
    <w:name w:val="Titre 9 Car"/>
    <w:basedOn w:val="Policepardfaut"/>
    <w:link w:val="Titre9"/>
    <w:uiPriority w:val="9"/>
    <w:semiHidden/>
    <w:rsid w:val="00211BA9"/>
    <w:rPr>
      <w:rFonts w:asciiTheme="majorHAnsi" w:eastAsiaTheme="majorEastAsia" w:hAnsiTheme="majorHAnsi"/>
    </w:rPr>
  </w:style>
  <w:style w:type="paragraph" w:styleId="Sous-titre">
    <w:name w:val="Subtitle"/>
    <w:basedOn w:val="Normal"/>
    <w:next w:val="Normal"/>
    <w:link w:val="Sous-titreCar"/>
    <w:uiPriority w:val="11"/>
    <w:qFormat/>
    <w:rsid w:val="00211BA9"/>
    <w:pPr>
      <w:spacing w:after="60"/>
      <w:jc w:val="center"/>
      <w:outlineLvl w:val="1"/>
    </w:pPr>
    <w:rPr>
      <w:rFonts w:asciiTheme="majorHAnsi" w:eastAsiaTheme="majorEastAsia" w:hAnsiTheme="majorHAnsi"/>
      <w:sz w:val="24"/>
    </w:rPr>
  </w:style>
  <w:style w:type="character" w:customStyle="1" w:styleId="Sous-titreCar">
    <w:name w:val="Sous-titre Car"/>
    <w:basedOn w:val="Policepardfaut"/>
    <w:link w:val="Sous-titre"/>
    <w:uiPriority w:val="11"/>
    <w:rsid w:val="00211BA9"/>
    <w:rPr>
      <w:rFonts w:asciiTheme="majorHAnsi" w:eastAsiaTheme="majorEastAsia" w:hAnsiTheme="majorHAnsi"/>
      <w:sz w:val="24"/>
      <w:szCs w:val="24"/>
    </w:rPr>
  </w:style>
  <w:style w:type="character" w:styleId="lev">
    <w:name w:val="Strong"/>
    <w:basedOn w:val="Policepardfaut"/>
    <w:uiPriority w:val="22"/>
    <w:qFormat/>
    <w:rsid w:val="00211BA9"/>
    <w:rPr>
      <w:b/>
      <w:bCs/>
    </w:rPr>
  </w:style>
  <w:style w:type="character" w:styleId="Accentuation">
    <w:name w:val="Emphasis"/>
    <w:basedOn w:val="Policepardfaut"/>
    <w:uiPriority w:val="20"/>
    <w:qFormat/>
    <w:rsid w:val="00211BA9"/>
    <w:rPr>
      <w:rFonts w:asciiTheme="minorHAnsi" w:hAnsiTheme="minorHAnsi"/>
      <w:b/>
      <w:i/>
      <w:iCs/>
    </w:rPr>
  </w:style>
  <w:style w:type="paragraph" w:styleId="Sansinterligne">
    <w:name w:val="No Spacing"/>
    <w:basedOn w:val="Normal"/>
    <w:uiPriority w:val="1"/>
    <w:qFormat/>
    <w:rsid w:val="00211BA9"/>
    <w:rPr>
      <w:szCs w:val="32"/>
    </w:rPr>
  </w:style>
  <w:style w:type="paragraph" w:styleId="Paragraphedeliste">
    <w:name w:val="List Paragraph"/>
    <w:basedOn w:val="Normal"/>
    <w:uiPriority w:val="34"/>
    <w:qFormat/>
    <w:rsid w:val="00211BA9"/>
    <w:pPr>
      <w:ind w:left="720"/>
      <w:contextualSpacing/>
    </w:pPr>
  </w:style>
  <w:style w:type="paragraph" w:styleId="Citation">
    <w:name w:val="Quote"/>
    <w:basedOn w:val="Normal"/>
    <w:next w:val="Normal"/>
    <w:link w:val="CitationCar"/>
    <w:uiPriority w:val="29"/>
    <w:qFormat/>
    <w:rsid w:val="00211BA9"/>
    <w:rPr>
      <w:i/>
      <w:sz w:val="24"/>
    </w:rPr>
  </w:style>
  <w:style w:type="character" w:customStyle="1" w:styleId="CitationCar">
    <w:name w:val="Citation Car"/>
    <w:basedOn w:val="Policepardfaut"/>
    <w:link w:val="Citation"/>
    <w:uiPriority w:val="29"/>
    <w:rsid w:val="00211BA9"/>
    <w:rPr>
      <w:i/>
      <w:sz w:val="24"/>
      <w:szCs w:val="24"/>
    </w:rPr>
  </w:style>
  <w:style w:type="paragraph" w:styleId="Citationintense">
    <w:name w:val="Intense Quote"/>
    <w:basedOn w:val="Normal"/>
    <w:next w:val="Normal"/>
    <w:link w:val="CitationintenseCar"/>
    <w:uiPriority w:val="30"/>
    <w:qFormat/>
    <w:rsid w:val="00211BA9"/>
    <w:pPr>
      <w:ind w:left="720" w:right="720"/>
    </w:pPr>
    <w:rPr>
      <w:b/>
      <w:i/>
      <w:sz w:val="24"/>
      <w:szCs w:val="22"/>
    </w:rPr>
  </w:style>
  <w:style w:type="character" w:customStyle="1" w:styleId="CitationintenseCar">
    <w:name w:val="Citation intense Car"/>
    <w:basedOn w:val="Policepardfaut"/>
    <w:link w:val="Citationintense"/>
    <w:uiPriority w:val="30"/>
    <w:rsid w:val="00211BA9"/>
    <w:rPr>
      <w:b/>
      <w:i/>
      <w:sz w:val="24"/>
    </w:rPr>
  </w:style>
  <w:style w:type="character" w:styleId="Emphaseple">
    <w:name w:val="Subtle Emphasis"/>
    <w:uiPriority w:val="19"/>
    <w:qFormat/>
    <w:rsid w:val="00211BA9"/>
    <w:rPr>
      <w:i/>
      <w:color w:val="5A5A5A" w:themeColor="text1" w:themeTint="A5"/>
    </w:rPr>
  </w:style>
  <w:style w:type="character" w:styleId="Emphaseintense">
    <w:name w:val="Intense Emphasis"/>
    <w:basedOn w:val="Policepardfaut"/>
    <w:uiPriority w:val="21"/>
    <w:qFormat/>
    <w:rsid w:val="00211BA9"/>
    <w:rPr>
      <w:b/>
      <w:i/>
      <w:sz w:val="24"/>
      <w:szCs w:val="24"/>
      <w:u w:val="single"/>
    </w:rPr>
  </w:style>
  <w:style w:type="character" w:styleId="Rfrenceple">
    <w:name w:val="Subtle Reference"/>
    <w:basedOn w:val="Policepardfaut"/>
    <w:uiPriority w:val="31"/>
    <w:qFormat/>
    <w:rsid w:val="00211BA9"/>
    <w:rPr>
      <w:sz w:val="24"/>
      <w:szCs w:val="24"/>
      <w:u w:val="single"/>
    </w:rPr>
  </w:style>
  <w:style w:type="character" w:styleId="Rfrenceintense">
    <w:name w:val="Intense Reference"/>
    <w:basedOn w:val="Policepardfaut"/>
    <w:uiPriority w:val="32"/>
    <w:qFormat/>
    <w:rsid w:val="00211BA9"/>
    <w:rPr>
      <w:b/>
      <w:sz w:val="24"/>
      <w:u w:val="single"/>
    </w:rPr>
  </w:style>
  <w:style w:type="character" w:styleId="Titredulivre">
    <w:name w:val="Book Title"/>
    <w:basedOn w:val="Policepardfaut"/>
    <w:uiPriority w:val="33"/>
    <w:qFormat/>
    <w:rsid w:val="00211BA9"/>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211BA9"/>
    <w:pPr>
      <w:outlineLvl w:val="9"/>
    </w:pPr>
    <w:rPr>
      <w:rFonts w:cs="Times New Roman"/>
    </w:rPr>
  </w:style>
  <w:style w:type="paragraph" w:styleId="Textedebulles">
    <w:name w:val="Balloon Text"/>
    <w:basedOn w:val="Normal"/>
    <w:link w:val="TextedebullesCar"/>
    <w:uiPriority w:val="99"/>
    <w:semiHidden/>
    <w:unhideWhenUsed/>
    <w:rsid w:val="00836F4F"/>
    <w:rPr>
      <w:rFonts w:ascii="Tahoma" w:hAnsi="Tahoma" w:cs="Tahoma"/>
      <w:sz w:val="16"/>
      <w:szCs w:val="16"/>
    </w:rPr>
  </w:style>
  <w:style w:type="character" w:customStyle="1" w:styleId="TextedebullesCar">
    <w:name w:val="Texte de bulles Car"/>
    <w:basedOn w:val="Policepardfaut"/>
    <w:link w:val="Textedebulles"/>
    <w:uiPriority w:val="99"/>
    <w:semiHidden/>
    <w:rsid w:val="00836F4F"/>
    <w:rPr>
      <w:rFonts w:ascii="Tahoma" w:hAnsi="Tahoma" w:cs="Tahoma"/>
      <w:sz w:val="16"/>
      <w:szCs w:val="16"/>
      <w:lang w:val="fr-CH"/>
    </w:rPr>
  </w:style>
  <w:style w:type="character" w:styleId="Lienhypertexte">
    <w:name w:val="Hyperlink"/>
    <w:basedOn w:val="Policepardfaut"/>
    <w:uiPriority w:val="99"/>
    <w:unhideWhenUsed/>
    <w:rsid w:val="00836F4F"/>
    <w:rPr>
      <w:color w:val="0000FF" w:themeColor="hyperlink"/>
      <w:u w:val="single"/>
    </w:rPr>
  </w:style>
  <w:style w:type="table" w:styleId="Grilledutableau">
    <w:name w:val="Table Grid"/>
    <w:basedOn w:val="TableauNormal"/>
    <w:uiPriority w:val="59"/>
    <w:rsid w:val="00836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36F4F"/>
    <w:pPr>
      <w:tabs>
        <w:tab w:val="center" w:pos="4536"/>
        <w:tab w:val="right" w:pos="9072"/>
      </w:tabs>
    </w:pPr>
  </w:style>
  <w:style w:type="character" w:customStyle="1" w:styleId="En-tteCar">
    <w:name w:val="En-tête Car"/>
    <w:basedOn w:val="Policepardfaut"/>
    <w:link w:val="En-tte"/>
    <w:uiPriority w:val="99"/>
    <w:rsid w:val="00836F4F"/>
    <w:rPr>
      <w:rFonts w:ascii="Arial" w:eastAsia="Times New Roman" w:hAnsi="Arial"/>
      <w:szCs w:val="20"/>
      <w:lang w:val="fr-FR" w:eastAsia="fr-FR" w:bidi="ar-SA"/>
    </w:rPr>
  </w:style>
  <w:style w:type="paragraph" w:styleId="Pieddepage">
    <w:name w:val="footer"/>
    <w:basedOn w:val="Normal"/>
    <w:link w:val="PieddepageCar"/>
    <w:uiPriority w:val="99"/>
    <w:unhideWhenUsed/>
    <w:rsid w:val="00836F4F"/>
    <w:pPr>
      <w:tabs>
        <w:tab w:val="center" w:pos="4536"/>
        <w:tab w:val="right" w:pos="9072"/>
      </w:tabs>
    </w:pPr>
  </w:style>
  <w:style w:type="character" w:customStyle="1" w:styleId="PieddepageCar">
    <w:name w:val="Pied de page Car"/>
    <w:basedOn w:val="Policepardfaut"/>
    <w:link w:val="Pieddepage"/>
    <w:uiPriority w:val="99"/>
    <w:rsid w:val="00836F4F"/>
    <w:rPr>
      <w:rFonts w:ascii="Arial" w:eastAsia="Times New Roman" w:hAnsi="Arial"/>
      <w:szCs w:val="20"/>
      <w:lang w:val="fr-FR" w:eastAsia="fr-FR" w:bidi="ar-SA"/>
    </w:rPr>
  </w:style>
  <w:style w:type="paragraph" w:customStyle="1" w:styleId="NEntete0">
    <w:name w:val="N_Entete_0"/>
    <w:basedOn w:val="Normal"/>
    <w:autoRedefine/>
    <w:rsid w:val="00836F4F"/>
    <w:pPr>
      <w:tabs>
        <w:tab w:val="left" w:pos="0"/>
      </w:tabs>
      <w:overflowPunct/>
      <w:autoSpaceDE/>
      <w:autoSpaceDN/>
      <w:adjustRightInd/>
      <w:spacing w:after="400"/>
      <w:ind w:right="4649"/>
      <w:jc w:val="left"/>
      <w:textAlignment w:val="auto"/>
    </w:pPr>
    <w:rPr>
      <w:caps/>
      <w:sz w:val="14"/>
      <w:lang w:val="fr-CH"/>
    </w:rPr>
  </w:style>
  <w:style w:type="paragraph" w:customStyle="1" w:styleId="NEntete2">
    <w:name w:val="N_Entete_2"/>
    <w:basedOn w:val="Normal"/>
    <w:rsid w:val="00836F4F"/>
    <w:pPr>
      <w:tabs>
        <w:tab w:val="left" w:pos="0"/>
      </w:tabs>
      <w:spacing w:before="40" w:after="20"/>
      <w:ind w:right="5528"/>
      <w:jc w:val="left"/>
    </w:pPr>
    <w:rPr>
      <w:caps/>
      <w:sz w:val="14"/>
    </w:rPr>
  </w:style>
  <w:style w:type="paragraph" w:customStyle="1" w:styleId="NEntete1">
    <w:name w:val="N_Entete_1"/>
    <w:basedOn w:val="Normal"/>
    <w:next w:val="Normal"/>
    <w:rsid w:val="00836F4F"/>
    <w:pPr>
      <w:tabs>
        <w:tab w:val="left" w:pos="0"/>
      </w:tabs>
      <w:spacing w:after="20"/>
      <w:ind w:right="5528"/>
      <w:jc w:val="left"/>
    </w:pPr>
    <w:rPr>
      <w:b/>
      <w:caps/>
      <w:sz w:val="16"/>
    </w:rPr>
  </w:style>
  <w:style w:type="character" w:styleId="Marquedecommentaire">
    <w:name w:val="annotation reference"/>
    <w:basedOn w:val="Policepardfaut"/>
    <w:semiHidden/>
    <w:unhideWhenUsed/>
    <w:rsid w:val="00007F6E"/>
    <w:rPr>
      <w:sz w:val="16"/>
      <w:szCs w:val="16"/>
    </w:rPr>
  </w:style>
  <w:style w:type="paragraph" w:styleId="Commentaire">
    <w:name w:val="annotation text"/>
    <w:basedOn w:val="Normal"/>
    <w:link w:val="CommentaireCar"/>
    <w:unhideWhenUsed/>
    <w:rsid w:val="00007F6E"/>
    <w:rPr>
      <w:sz w:val="20"/>
    </w:rPr>
  </w:style>
  <w:style w:type="character" w:customStyle="1" w:styleId="CommentaireCar">
    <w:name w:val="Commentaire Car"/>
    <w:basedOn w:val="Policepardfaut"/>
    <w:link w:val="Commentaire"/>
    <w:rsid w:val="00007F6E"/>
    <w:rPr>
      <w:rFonts w:ascii="Arial" w:eastAsia="Times New Roman" w:hAnsi="Arial"/>
      <w:sz w:val="20"/>
      <w:szCs w:val="20"/>
      <w:lang w:val="fr-FR" w:eastAsia="fr-FR" w:bidi="ar-SA"/>
    </w:rPr>
  </w:style>
  <w:style w:type="paragraph" w:styleId="Objetducommentaire">
    <w:name w:val="annotation subject"/>
    <w:basedOn w:val="Commentaire"/>
    <w:next w:val="Commentaire"/>
    <w:link w:val="ObjetducommentaireCar"/>
    <w:uiPriority w:val="99"/>
    <w:semiHidden/>
    <w:unhideWhenUsed/>
    <w:rsid w:val="00007F6E"/>
    <w:rPr>
      <w:b/>
      <w:bCs/>
    </w:rPr>
  </w:style>
  <w:style w:type="character" w:customStyle="1" w:styleId="ObjetducommentaireCar">
    <w:name w:val="Objet du commentaire Car"/>
    <w:basedOn w:val="CommentaireCar"/>
    <w:link w:val="Objetducommentaire"/>
    <w:uiPriority w:val="99"/>
    <w:semiHidden/>
    <w:rsid w:val="00007F6E"/>
    <w:rPr>
      <w:rFonts w:ascii="Arial" w:eastAsia="Times New Roman" w:hAnsi="Arial"/>
      <w:b/>
      <w:bCs/>
      <w:sz w:val="20"/>
      <w:szCs w:val="20"/>
      <w:lang w:val="fr-FR" w:eastAsia="fr-FR" w:bidi="ar-SA"/>
    </w:rPr>
  </w:style>
  <w:style w:type="paragraph" w:customStyle="1" w:styleId="Texte">
    <w:name w:val="'Texte"/>
    <w:basedOn w:val="Normal"/>
    <w:rsid w:val="000B6164"/>
    <w:pPr>
      <w:spacing w:after="12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59A"/>
    <w:pPr>
      <w:overflowPunct w:val="0"/>
      <w:autoSpaceDE w:val="0"/>
      <w:autoSpaceDN w:val="0"/>
      <w:adjustRightInd w:val="0"/>
      <w:spacing w:after="0" w:line="240" w:lineRule="auto"/>
      <w:jc w:val="both"/>
      <w:textAlignment w:val="baseline"/>
    </w:pPr>
    <w:rPr>
      <w:rFonts w:ascii="Arial" w:eastAsia="Times New Roman" w:hAnsi="Arial"/>
      <w:szCs w:val="20"/>
      <w:lang w:val="fr-FR" w:eastAsia="fr-FR" w:bidi="ar-SA"/>
    </w:rPr>
  </w:style>
  <w:style w:type="paragraph" w:styleId="Titre1">
    <w:name w:val="heading 1"/>
    <w:basedOn w:val="Normal"/>
    <w:next w:val="Normal"/>
    <w:link w:val="Titre1Car"/>
    <w:uiPriority w:val="9"/>
    <w:qFormat/>
    <w:rsid w:val="00211BA9"/>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211BA9"/>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211BA9"/>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unhideWhenUsed/>
    <w:qFormat/>
    <w:rsid w:val="00211BA9"/>
    <w:pPr>
      <w:keepNext/>
      <w:spacing w:before="240" w:after="60"/>
      <w:outlineLvl w:val="3"/>
    </w:pPr>
    <w:rPr>
      <w:b/>
      <w:bCs/>
      <w:sz w:val="28"/>
      <w:szCs w:val="28"/>
    </w:rPr>
  </w:style>
  <w:style w:type="paragraph" w:styleId="Titre5">
    <w:name w:val="heading 5"/>
    <w:basedOn w:val="Normal"/>
    <w:next w:val="Normal"/>
    <w:link w:val="Titre5Car"/>
    <w:uiPriority w:val="9"/>
    <w:unhideWhenUsed/>
    <w:qFormat/>
    <w:rsid w:val="00211BA9"/>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211BA9"/>
    <w:pPr>
      <w:spacing w:before="240" w:after="60"/>
      <w:outlineLvl w:val="5"/>
    </w:pPr>
    <w:rPr>
      <w:b/>
      <w:bCs/>
      <w:szCs w:val="22"/>
    </w:rPr>
  </w:style>
  <w:style w:type="paragraph" w:styleId="Titre7">
    <w:name w:val="heading 7"/>
    <w:basedOn w:val="Normal"/>
    <w:next w:val="Normal"/>
    <w:link w:val="Titre7Car"/>
    <w:uiPriority w:val="9"/>
    <w:semiHidden/>
    <w:unhideWhenUsed/>
    <w:qFormat/>
    <w:rsid w:val="00211BA9"/>
    <w:pPr>
      <w:spacing w:before="240" w:after="60"/>
      <w:outlineLvl w:val="6"/>
    </w:pPr>
    <w:rPr>
      <w:sz w:val="24"/>
    </w:rPr>
  </w:style>
  <w:style w:type="paragraph" w:styleId="Titre8">
    <w:name w:val="heading 8"/>
    <w:basedOn w:val="Normal"/>
    <w:next w:val="Normal"/>
    <w:link w:val="Titre8Car"/>
    <w:uiPriority w:val="9"/>
    <w:semiHidden/>
    <w:unhideWhenUsed/>
    <w:qFormat/>
    <w:rsid w:val="00211BA9"/>
    <w:pPr>
      <w:spacing w:before="240" w:after="60"/>
      <w:outlineLvl w:val="7"/>
    </w:pPr>
    <w:rPr>
      <w:i/>
      <w:iCs/>
      <w:sz w:val="24"/>
    </w:rPr>
  </w:style>
  <w:style w:type="paragraph" w:styleId="Titre9">
    <w:name w:val="heading 9"/>
    <w:basedOn w:val="Normal"/>
    <w:next w:val="Normal"/>
    <w:link w:val="Titre9Car"/>
    <w:uiPriority w:val="9"/>
    <w:semiHidden/>
    <w:unhideWhenUsed/>
    <w:qFormat/>
    <w:rsid w:val="00211BA9"/>
    <w:pPr>
      <w:spacing w:before="240" w:after="60"/>
      <w:outlineLvl w:val="8"/>
    </w:pPr>
    <w:rPr>
      <w:rFonts w:asciiTheme="majorHAnsi" w:eastAsiaTheme="majorEastAsia" w:hAnsiTheme="majorHAns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1BA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211BA9"/>
    <w:rPr>
      <w:rFonts w:asciiTheme="majorHAnsi" w:eastAsiaTheme="majorEastAsia" w:hAnsiTheme="majorHAnsi" w:cstheme="majorBidi"/>
      <w:b/>
      <w:bCs/>
      <w:i/>
      <w:iCs/>
      <w:sz w:val="28"/>
      <w:szCs w:val="28"/>
    </w:rPr>
  </w:style>
  <w:style w:type="paragraph" w:styleId="Titre">
    <w:name w:val="Title"/>
    <w:basedOn w:val="Normal"/>
    <w:next w:val="Normal"/>
    <w:link w:val="TitreCar"/>
    <w:uiPriority w:val="10"/>
    <w:qFormat/>
    <w:rsid w:val="00211BA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211BA9"/>
    <w:rPr>
      <w:rFonts w:asciiTheme="majorHAnsi" w:eastAsiaTheme="majorEastAsia" w:hAnsiTheme="majorHAnsi" w:cstheme="majorBidi"/>
      <w:b/>
      <w:bCs/>
      <w:kern w:val="28"/>
      <w:sz w:val="32"/>
      <w:szCs w:val="32"/>
    </w:rPr>
  </w:style>
  <w:style w:type="character" w:customStyle="1" w:styleId="Titre3Car">
    <w:name w:val="Titre 3 Car"/>
    <w:basedOn w:val="Policepardfaut"/>
    <w:link w:val="Titre3"/>
    <w:uiPriority w:val="9"/>
    <w:rsid w:val="00211BA9"/>
    <w:rPr>
      <w:rFonts w:asciiTheme="majorHAnsi" w:eastAsiaTheme="majorEastAsia" w:hAnsiTheme="majorHAnsi"/>
      <w:b/>
      <w:bCs/>
      <w:sz w:val="26"/>
      <w:szCs w:val="26"/>
    </w:rPr>
  </w:style>
  <w:style w:type="character" w:customStyle="1" w:styleId="Titre4Car">
    <w:name w:val="Titre 4 Car"/>
    <w:basedOn w:val="Policepardfaut"/>
    <w:link w:val="Titre4"/>
    <w:uiPriority w:val="9"/>
    <w:rsid w:val="00211BA9"/>
    <w:rPr>
      <w:b/>
      <w:bCs/>
      <w:sz w:val="28"/>
      <w:szCs w:val="28"/>
    </w:rPr>
  </w:style>
  <w:style w:type="character" w:customStyle="1" w:styleId="Titre5Car">
    <w:name w:val="Titre 5 Car"/>
    <w:basedOn w:val="Policepardfaut"/>
    <w:link w:val="Titre5"/>
    <w:uiPriority w:val="9"/>
    <w:rsid w:val="00211BA9"/>
    <w:rPr>
      <w:b/>
      <w:bCs/>
      <w:i/>
      <w:iCs/>
      <w:sz w:val="26"/>
      <w:szCs w:val="26"/>
    </w:rPr>
  </w:style>
  <w:style w:type="character" w:customStyle="1" w:styleId="Titre6Car">
    <w:name w:val="Titre 6 Car"/>
    <w:basedOn w:val="Policepardfaut"/>
    <w:link w:val="Titre6"/>
    <w:uiPriority w:val="9"/>
    <w:semiHidden/>
    <w:rsid w:val="00211BA9"/>
    <w:rPr>
      <w:b/>
      <w:bCs/>
    </w:rPr>
  </w:style>
  <w:style w:type="character" w:customStyle="1" w:styleId="Titre7Car">
    <w:name w:val="Titre 7 Car"/>
    <w:basedOn w:val="Policepardfaut"/>
    <w:link w:val="Titre7"/>
    <w:uiPriority w:val="9"/>
    <w:semiHidden/>
    <w:rsid w:val="00211BA9"/>
    <w:rPr>
      <w:sz w:val="24"/>
      <w:szCs w:val="24"/>
    </w:rPr>
  </w:style>
  <w:style w:type="character" w:customStyle="1" w:styleId="Titre8Car">
    <w:name w:val="Titre 8 Car"/>
    <w:basedOn w:val="Policepardfaut"/>
    <w:link w:val="Titre8"/>
    <w:uiPriority w:val="9"/>
    <w:semiHidden/>
    <w:rsid w:val="00211BA9"/>
    <w:rPr>
      <w:i/>
      <w:iCs/>
      <w:sz w:val="24"/>
      <w:szCs w:val="24"/>
    </w:rPr>
  </w:style>
  <w:style w:type="character" w:customStyle="1" w:styleId="Titre9Car">
    <w:name w:val="Titre 9 Car"/>
    <w:basedOn w:val="Policepardfaut"/>
    <w:link w:val="Titre9"/>
    <w:uiPriority w:val="9"/>
    <w:semiHidden/>
    <w:rsid w:val="00211BA9"/>
    <w:rPr>
      <w:rFonts w:asciiTheme="majorHAnsi" w:eastAsiaTheme="majorEastAsia" w:hAnsiTheme="majorHAnsi"/>
    </w:rPr>
  </w:style>
  <w:style w:type="paragraph" w:styleId="Sous-titre">
    <w:name w:val="Subtitle"/>
    <w:basedOn w:val="Normal"/>
    <w:next w:val="Normal"/>
    <w:link w:val="Sous-titreCar"/>
    <w:uiPriority w:val="11"/>
    <w:qFormat/>
    <w:rsid w:val="00211BA9"/>
    <w:pPr>
      <w:spacing w:after="60"/>
      <w:jc w:val="center"/>
      <w:outlineLvl w:val="1"/>
    </w:pPr>
    <w:rPr>
      <w:rFonts w:asciiTheme="majorHAnsi" w:eastAsiaTheme="majorEastAsia" w:hAnsiTheme="majorHAnsi"/>
      <w:sz w:val="24"/>
    </w:rPr>
  </w:style>
  <w:style w:type="character" w:customStyle="1" w:styleId="Sous-titreCar">
    <w:name w:val="Sous-titre Car"/>
    <w:basedOn w:val="Policepardfaut"/>
    <w:link w:val="Sous-titre"/>
    <w:uiPriority w:val="11"/>
    <w:rsid w:val="00211BA9"/>
    <w:rPr>
      <w:rFonts w:asciiTheme="majorHAnsi" w:eastAsiaTheme="majorEastAsia" w:hAnsiTheme="majorHAnsi"/>
      <w:sz w:val="24"/>
      <w:szCs w:val="24"/>
    </w:rPr>
  </w:style>
  <w:style w:type="character" w:styleId="lev">
    <w:name w:val="Strong"/>
    <w:basedOn w:val="Policepardfaut"/>
    <w:uiPriority w:val="22"/>
    <w:qFormat/>
    <w:rsid w:val="00211BA9"/>
    <w:rPr>
      <w:b/>
      <w:bCs/>
    </w:rPr>
  </w:style>
  <w:style w:type="character" w:styleId="Accentuation">
    <w:name w:val="Emphasis"/>
    <w:basedOn w:val="Policepardfaut"/>
    <w:uiPriority w:val="20"/>
    <w:qFormat/>
    <w:rsid w:val="00211BA9"/>
    <w:rPr>
      <w:rFonts w:asciiTheme="minorHAnsi" w:hAnsiTheme="minorHAnsi"/>
      <w:b/>
      <w:i/>
      <w:iCs/>
    </w:rPr>
  </w:style>
  <w:style w:type="paragraph" w:styleId="Sansinterligne">
    <w:name w:val="No Spacing"/>
    <w:basedOn w:val="Normal"/>
    <w:uiPriority w:val="1"/>
    <w:qFormat/>
    <w:rsid w:val="00211BA9"/>
    <w:rPr>
      <w:szCs w:val="32"/>
    </w:rPr>
  </w:style>
  <w:style w:type="paragraph" w:styleId="Paragraphedeliste">
    <w:name w:val="List Paragraph"/>
    <w:basedOn w:val="Normal"/>
    <w:uiPriority w:val="34"/>
    <w:qFormat/>
    <w:rsid w:val="00211BA9"/>
    <w:pPr>
      <w:ind w:left="720"/>
      <w:contextualSpacing/>
    </w:pPr>
  </w:style>
  <w:style w:type="paragraph" w:styleId="Citation">
    <w:name w:val="Quote"/>
    <w:basedOn w:val="Normal"/>
    <w:next w:val="Normal"/>
    <w:link w:val="CitationCar"/>
    <w:uiPriority w:val="29"/>
    <w:qFormat/>
    <w:rsid w:val="00211BA9"/>
    <w:rPr>
      <w:i/>
      <w:sz w:val="24"/>
    </w:rPr>
  </w:style>
  <w:style w:type="character" w:customStyle="1" w:styleId="CitationCar">
    <w:name w:val="Citation Car"/>
    <w:basedOn w:val="Policepardfaut"/>
    <w:link w:val="Citation"/>
    <w:uiPriority w:val="29"/>
    <w:rsid w:val="00211BA9"/>
    <w:rPr>
      <w:i/>
      <w:sz w:val="24"/>
      <w:szCs w:val="24"/>
    </w:rPr>
  </w:style>
  <w:style w:type="paragraph" w:styleId="Citationintense">
    <w:name w:val="Intense Quote"/>
    <w:basedOn w:val="Normal"/>
    <w:next w:val="Normal"/>
    <w:link w:val="CitationintenseCar"/>
    <w:uiPriority w:val="30"/>
    <w:qFormat/>
    <w:rsid w:val="00211BA9"/>
    <w:pPr>
      <w:ind w:left="720" w:right="720"/>
    </w:pPr>
    <w:rPr>
      <w:b/>
      <w:i/>
      <w:sz w:val="24"/>
      <w:szCs w:val="22"/>
    </w:rPr>
  </w:style>
  <w:style w:type="character" w:customStyle="1" w:styleId="CitationintenseCar">
    <w:name w:val="Citation intense Car"/>
    <w:basedOn w:val="Policepardfaut"/>
    <w:link w:val="Citationintense"/>
    <w:uiPriority w:val="30"/>
    <w:rsid w:val="00211BA9"/>
    <w:rPr>
      <w:b/>
      <w:i/>
      <w:sz w:val="24"/>
    </w:rPr>
  </w:style>
  <w:style w:type="character" w:styleId="Emphaseple">
    <w:name w:val="Subtle Emphasis"/>
    <w:uiPriority w:val="19"/>
    <w:qFormat/>
    <w:rsid w:val="00211BA9"/>
    <w:rPr>
      <w:i/>
      <w:color w:val="5A5A5A" w:themeColor="text1" w:themeTint="A5"/>
    </w:rPr>
  </w:style>
  <w:style w:type="character" w:styleId="Emphaseintense">
    <w:name w:val="Intense Emphasis"/>
    <w:basedOn w:val="Policepardfaut"/>
    <w:uiPriority w:val="21"/>
    <w:qFormat/>
    <w:rsid w:val="00211BA9"/>
    <w:rPr>
      <w:b/>
      <w:i/>
      <w:sz w:val="24"/>
      <w:szCs w:val="24"/>
      <w:u w:val="single"/>
    </w:rPr>
  </w:style>
  <w:style w:type="character" w:styleId="Rfrenceple">
    <w:name w:val="Subtle Reference"/>
    <w:basedOn w:val="Policepardfaut"/>
    <w:uiPriority w:val="31"/>
    <w:qFormat/>
    <w:rsid w:val="00211BA9"/>
    <w:rPr>
      <w:sz w:val="24"/>
      <w:szCs w:val="24"/>
      <w:u w:val="single"/>
    </w:rPr>
  </w:style>
  <w:style w:type="character" w:styleId="Rfrenceintense">
    <w:name w:val="Intense Reference"/>
    <w:basedOn w:val="Policepardfaut"/>
    <w:uiPriority w:val="32"/>
    <w:qFormat/>
    <w:rsid w:val="00211BA9"/>
    <w:rPr>
      <w:b/>
      <w:sz w:val="24"/>
      <w:u w:val="single"/>
    </w:rPr>
  </w:style>
  <w:style w:type="character" w:styleId="Titredulivre">
    <w:name w:val="Book Title"/>
    <w:basedOn w:val="Policepardfaut"/>
    <w:uiPriority w:val="33"/>
    <w:qFormat/>
    <w:rsid w:val="00211BA9"/>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211BA9"/>
    <w:pPr>
      <w:outlineLvl w:val="9"/>
    </w:pPr>
    <w:rPr>
      <w:rFonts w:cs="Times New Roman"/>
    </w:rPr>
  </w:style>
  <w:style w:type="paragraph" w:styleId="Textedebulles">
    <w:name w:val="Balloon Text"/>
    <w:basedOn w:val="Normal"/>
    <w:link w:val="TextedebullesCar"/>
    <w:uiPriority w:val="99"/>
    <w:semiHidden/>
    <w:unhideWhenUsed/>
    <w:rsid w:val="00836F4F"/>
    <w:rPr>
      <w:rFonts w:ascii="Tahoma" w:hAnsi="Tahoma" w:cs="Tahoma"/>
      <w:sz w:val="16"/>
      <w:szCs w:val="16"/>
    </w:rPr>
  </w:style>
  <w:style w:type="character" w:customStyle="1" w:styleId="TextedebullesCar">
    <w:name w:val="Texte de bulles Car"/>
    <w:basedOn w:val="Policepardfaut"/>
    <w:link w:val="Textedebulles"/>
    <w:uiPriority w:val="99"/>
    <w:semiHidden/>
    <w:rsid w:val="00836F4F"/>
    <w:rPr>
      <w:rFonts w:ascii="Tahoma" w:hAnsi="Tahoma" w:cs="Tahoma"/>
      <w:sz w:val="16"/>
      <w:szCs w:val="16"/>
      <w:lang w:val="fr-CH"/>
    </w:rPr>
  </w:style>
  <w:style w:type="character" w:styleId="Lienhypertexte">
    <w:name w:val="Hyperlink"/>
    <w:basedOn w:val="Policepardfaut"/>
    <w:uiPriority w:val="99"/>
    <w:unhideWhenUsed/>
    <w:rsid w:val="00836F4F"/>
    <w:rPr>
      <w:color w:val="0000FF" w:themeColor="hyperlink"/>
      <w:u w:val="single"/>
    </w:rPr>
  </w:style>
  <w:style w:type="table" w:styleId="Grilledutableau">
    <w:name w:val="Table Grid"/>
    <w:basedOn w:val="TableauNormal"/>
    <w:uiPriority w:val="59"/>
    <w:rsid w:val="00836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36F4F"/>
    <w:pPr>
      <w:tabs>
        <w:tab w:val="center" w:pos="4536"/>
        <w:tab w:val="right" w:pos="9072"/>
      </w:tabs>
    </w:pPr>
  </w:style>
  <w:style w:type="character" w:customStyle="1" w:styleId="En-tteCar">
    <w:name w:val="En-tête Car"/>
    <w:basedOn w:val="Policepardfaut"/>
    <w:link w:val="En-tte"/>
    <w:uiPriority w:val="99"/>
    <w:rsid w:val="00836F4F"/>
    <w:rPr>
      <w:rFonts w:ascii="Arial" w:eastAsia="Times New Roman" w:hAnsi="Arial"/>
      <w:szCs w:val="20"/>
      <w:lang w:val="fr-FR" w:eastAsia="fr-FR" w:bidi="ar-SA"/>
    </w:rPr>
  </w:style>
  <w:style w:type="paragraph" w:styleId="Pieddepage">
    <w:name w:val="footer"/>
    <w:basedOn w:val="Normal"/>
    <w:link w:val="PieddepageCar"/>
    <w:uiPriority w:val="99"/>
    <w:unhideWhenUsed/>
    <w:rsid w:val="00836F4F"/>
    <w:pPr>
      <w:tabs>
        <w:tab w:val="center" w:pos="4536"/>
        <w:tab w:val="right" w:pos="9072"/>
      </w:tabs>
    </w:pPr>
  </w:style>
  <w:style w:type="character" w:customStyle="1" w:styleId="PieddepageCar">
    <w:name w:val="Pied de page Car"/>
    <w:basedOn w:val="Policepardfaut"/>
    <w:link w:val="Pieddepage"/>
    <w:uiPriority w:val="99"/>
    <w:rsid w:val="00836F4F"/>
    <w:rPr>
      <w:rFonts w:ascii="Arial" w:eastAsia="Times New Roman" w:hAnsi="Arial"/>
      <w:szCs w:val="20"/>
      <w:lang w:val="fr-FR" w:eastAsia="fr-FR" w:bidi="ar-SA"/>
    </w:rPr>
  </w:style>
  <w:style w:type="paragraph" w:customStyle="1" w:styleId="NEntete0">
    <w:name w:val="N_Entete_0"/>
    <w:basedOn w:val="Normal"/>
    <w:autoRedefine/>
    <w:rsid w:val="00836F4F"/>
    <w:pPr>
      <w:tabs>
        <w:tab w:val="left" w:pos="0"/>
      </w:tabs>
      <w:overflowPunct/>
      <w:autoSpaceDE/>
      <w:autoSpaceDN/>
      <w:adjustRightInd/>
      <w:spacing w:after="400"/>
      <w:ind w:right="4649"/>
      <w:jc w:val="left"/>
      <w:textAlignment w:val="auto"/>
    </w:pPr>
    <w:rPr>
      <w:caps/>
      <w:sz w:val="14"/>
      <w:lang w:val="fr-CH"/>
    </w:rPr>
  </w:style>
  <w:style w:type="paragraph" w:customStyle="1" w:styleId="NEntete2">
    <w:name w:val="N_Entete_2"/>
    <w:basedOn w:val="Normal"/>
    <w:rsid w:val="00836F4F"/>
    <w:pPr>
      <w:tabs>
        <w:tab w:val="left" w:pos="0"/>
      </w:tabs>
      <w:spacing w:before="40" w:after="20"/>
      <w:ind w:right="5528"/>
      <w:jc w:val="left"/>
    </w:pPr>
    <w:rPr>
      <w:caps/>
      <w:sz w:val="14"/>
    </w:rPr>
  </w:style>
  <w:style w:type="paragraph" w:customStyle="1" w:styleId="NEntete1">
    <w:name w:val="N_Entete_1"/>
    <w:basedOn w:val="Normal"/>
    <w:next w:val="Normal"/>
    <w:rsid w:val="00836F4F"/>
    <w:pPr>
      <w:tabs>
        <w:tab w:val="left" w:pos="0"/>
      </w:tabs>
      <w:spacing w:after="20"/>
      <w:ind w:right="5528"/>
      <w:jc w:val="left"/>
    </w:pPr>
    <w:rPr>
      <w:b/>
      <w:caps/>
      <w:sz w:val="16"/>
    </w:rPr>
  </w:style>
  <w:style w:type="character" w:styleId="Marquedecommentaire">
    <w:name w:val="annotation reference"/>
    <w:basedOn w:val="Policepardfaut"/>
    <w:semiHidden/>
    <w:unhideWhenUsed/>
    <w:rsid w:val="00007F6E"/>
    <w:rPr>
      <w:sz w:val="16"/>
      <w:szCs w:val="16"/>
    </w:rPr>
  </w:style>
  <w:style w:type="paragraph" w:styleId="Commentaire">
    <w:name w:val="annotation text"/>
    <w:basedOn w:val="Normal"/>
    <w:link w:val="CommentaireCar"/>
    <w:unhideWhenUsed/>
    <w:rsid w:val="00007F6E"/>
    <w:rPr>
      <w:sz w:val="20"/>
    </w:rPr>
  </w:style>
  <w:style w:type="character" w:customStyle="1" w:styleId="CommentaireCar">
    <w:name w:val="Commentaire Car"/>
    <w:basedOn w:val="Policepardfaut"/>
    <w:link w:val="Commentaire"/>
    <w:rsid w:val="00007F6E"/>
    <w:rPr>
      <w:rFonts w:ascii="Arial" w:eastAsia="Times New Roman" w:hAnsi="Arial"/>
      <w:sz w:val="20"/>
      <w:szCs w:val="20"/>
      <w:lang w:val="fr-FR" w:eastAsia="fr-FR" w:bidi="ar-SA"/>
    </w:rPr>
  </w:style>
  <w:style w:type="paragraph" w:styleId="Objetducommentaire">
    <w:name w:val="annotation subject"/>
    <w:basedOn w:val="Commentaire"/>
    <w:next w:val="Commentaire"/>
    <w:link w:val="ObjetducommentaireCar"/>
    <w:uiPriority w:val="99"/>
    <w:semiHidden/>
    <w:unhideWhenUsed/>
    <w:rsid w:val="00007F6E"/>
    <w:rPr>
      <w:b/>
      <w:bCs/>
    </w:rPr>
  </w:style>
  <w:style w:type="character" w:customStyle="1" w:styleId="ObjetducommentaireCar">
    <w:name w:val="Objet du commentaire Car"/>
    <w:basedOn w:val="CommentaireCar"/>
    <w:link w:val="Objetducommentaire"/>
    <w:uiPriority w:val="99"/>
    <w:semiHidden/>
    <w:rsid w:val="00007F6E"/>
    <w:rPr>
      <w:rFonts w:ascii="Arial" w:eastAsia="Times New Roman" w:hAnsi="Arial"/>
      <w:b/>
      <w:bCs/>
      <w:sz w:val="20"/>
      <w:szCs w:val="20"/>
      <w:lang w:val="fr-FR" w:eastAsia="fr-FR" w:bidi="ar-SA"/>
    </w:rPr>
  </w:style>
  <w:style w:type="paragraph" w:customStyle="1" w:styleId="Texte">
    <w:name w:val="'Texte"/>
    <w:basedOn w:val="Normal"/>
    <w:rsid w:val="000B6164"/>
    <w:pPr>
      <w:spacing w:after="1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ecretariat.dfs@ne.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Eta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bureautique" ma:contentTypeID="0x0101100080C469ECE7DE2941AC1C4C5FDE0CC11C" ma:contentTypeVersion="1" ma:contentTypeDescription="ContentType document library" ma:contentTypeScope="" ma:versionID="fe6f5b240a76a8a8875068e5d4a467bd">
  <xsd:schema xmlns:xsd="http://www.w3.org/2001/XMLSchema" xmlns:xs="http://www.w3.org/2001/XMLSchema" xmlns:p="http://schemas.microsoft.com/office/2006/metadata/properties" targetNamespace="http://schemas.microsoft.com/office/2006/metadata/properties" ma:root="true" ma:fieldsID="c167913c7a2785a6d7e8b559777a1c9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63FE1-CF57-4CD0-8F6B-BA97A1556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903853-C5D8-4482-9C22-6827486D3607}">
  <ds:schemaRefs>
    <ds:schemaRef ds:uri="http://schemas.microsoft.com/sharepoint/v3/contenttype/forms"/>
  </ds:schemaRefs>
</ds:datastoreItem>
</file>

<file path=customXml/itemProps3.xml><?xml version="1.0" encoding="utf-8"?>
<ds:datastoreItem xmlns:ds="http://schemas.openxmlformats.org/officeDocument/2006/customXml" ds:itemID="{A5DBD2E3-B191-4201-BB8C-78CB0BD6B13E}">
  <ds:schemaRef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FCFD7DC3-9827-4FB3-8BDF-EE9D0937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B1F8BEDF.dotm</Template>
  <TotalTime>0</TotalTime>
  <Pages>7</Pages>
  <Words>1147</Words>
  <Characters>6310</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SIEN</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fburgat</dc:creator>
  <cp:lastModifiedBy>Widmer AF</cp:lastModifiedBy>
  <cp:revision>2</cp:revision>
  <cp:lastPrinted>2018-07-10T08:45:00Z</cp:lastPrinted>
  <dcterms:created xsi:type="dcterms:W3CDTF">2018-07-10T09:58:00Z</dcterms:created>
  <dcterms:modified xsi:type="dcterms:W3CDTF">2018-07-10T09:58:00Z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0x0101100080C469ECE7DE2941AC1C4C5FDE0CC11C</vt:lpwstr>
  </property>
</Properties>
</file>